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EC37E" w14:textId="77777777" w:rsidR="002C6A33" w:rsidRPr="001B55D7" w:rsidRDefault="002C6A33" w:rsidP="002C6A33">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18AEC37F" w14:textId="77777777" w:rsidR="002C6A33" w:rsidRPr="001B55D7" w:rsidRDefault="002C6A33" w:rsidP="002C6A33">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18AEC380" w14:textId="77777777" w:rsidR="002C6A33" w:rsidRPr="001B55D7" w:rsidRDefault="002C6A33" w:rsidP="002C6A33">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18AEC381"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0"/>
          <w:szCs w:val="24"/>
        </w:rPr>
      </w:pPr>
    </w:p>
    <w:p w14:paraId="18AEC382" w14:textId="77777777" w:rsidR="002C6A33" w:rsidRPr="001B55D7" w:rsidRDefault="002C6A33" w:rsidP="002C6A33">
      <w:pPr>
        <w:widowControl w:val="0"/>
        <w:autoSpaceDE w:val="0"/>
        <w:autoSpaceDN w:val="0"/>
        <w:spacing w:before="9" w:after="0" w:line="240" w:lineRule="auto"/>
        <w:rPr>
          <w:rFonts w:ascii="Times New Roman" w:eastAsia="Times New Roman" w:hAnsi="Times New Roman" w:cs="Times New Roman"/>
          <w:sz w:val="19"/>
          <w:szCs w:val="24"/>
        </w:rPr>
      </w:pPr>
    </w:p>
    <w:p w14:paraId="18AEC383"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2C6A33" w:rsidRPr="001B55D7" w14:paraId="18AEC38A" w14:textId="77777777" w:rsidTr="008F61A4">
        <w:trPr>
          <w:trHeight w:val="2140"/>
        </w:trPr>
        <w:tc>
          <w:tcPr>
            <w:tcW w:w="4253" w:type="dxa"/>
          </w:tcPr>
          <w:p w14:paraId="18AEC384"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18AEC385"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18AEC386"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18AEC387"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18AEC388"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18AEC389" w14:textId="77777777" w:rsidR="002C6A33" w:rsidRPr="001B55D7" w:rsidRDefault="002C6A33" w:rsidP="008F61A4">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18AEC38B" w14:textId="77777777" w:rsidR="002C6A33" w:rsidRPr="001B55D7" w:rsidRDefault="002C6A33" w:rsidP="002C6A33">
      <w:pPr>
        <w:spacing w:after="0" w:line="232" w:lineRule="auto"/>
        <w:ind w:right="800"/>
        <w:rPr>
          <w:rFonts w:ascii="Times New Roman" w:eastAsia="Times New Roman" w:hAnsi="Times New Roman" w:cs="Times New Roman"/>
          <w:sz w:val="20"/>
          <w:szCs w:val="20"/>
          <w:lang w:eastAsia="ru-RU"/>
        </w:rPr>
      </w:pPr>
    </w:p>
    <w:p w14:paraId="18AEC38C"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p>
    <w:p w14:paraId="18AEC38D"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p>
    <w:p w14:paraId="18AEC38E"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p>
    <w:p w14:paraId="18AEC38F"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p>
    <w:p w14:paraId="18AEC390"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sz w:val="26"/>
          <w:szCs w:val="24"/>
        </w:rPr>
      </w:pPr>
    </w:p>
    <w:p w14:paraId="18AEC391" w14:textId="77777777" w:rsidR="002C6A33" w:rsidRPr="001B55D7" w:rsidRDefault="002C6A33" w:rsidP="002C6A33">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18AEC392" w14:textId="77777777" w:rsidR="002C6A33" w:rsidRPr="001B55D7" w:rsidRDefault="002C6A33" w:rsidP="002C6A33">
      <w:pPr>
        <w:spacing w:after="0" w:line="200" w:lineRule="exact"/>
        <w:jc w:val="center"/>
        <w:rPr>
          <w:rFonts w:ascii="Times New Roman" w:eastAsia="Times New Roman" w:hAnsi="Times New Roman" w:cs="Times New Roman"/>
          <w:b/>
          <w:bCs/>
          <w:sz w:val="24"/>
          <w:szCs w:val="24"/>
          <w:lang w:eastAsia="ru-RU"/>
        </w:rPr>
      </w:pPr>
    </w:p>
    <w:p w14:paraId="18AEC393" w14:textId="702AD5ED" w:rsidR="002C6A33" w:rsidRPr="002C6A33" w:rsidRDefault="002C6A33" w:rsidP="002C6A33">
      <w:pPr>
        <w:spacing w:after="0" w:line="200" w:lineRule="exact"/>
        <w:jc w:val="center"/>
        <w:rPr>
          <w:rFonts w:ascii="Times New Roman" w:eastAsia="Times New Roman" w:hAnsi="Times New Roman" w:cs="Times New Roman"/>
          <w:b/>
          <w:bCs/>
          <w:sz w:val="24"/>
          <w:szCs w:val="24"/>
          <w:lang w:eastAsia="ru-RU"/>
        </w:rPr>
      </w:pPr>
      <w:r w:rsidRPr="002C6A33">
        <w:rPr>
          <w:rFonts w:ascii="Times New Roman" w:eastAsia="Times New Roman" w:hAnsi="Times New Roman" w:cs="Times New Roman"/>
          <w:b/>
          <w:bCs/>
          <w:sz w:val="24"/>
          <w:szCs w:val="24"/>
          <w:lang w:eastAsia="ru-RU"/>
        </w:rPr>
        <w:t>Б1.В.</w:t>
      </w:r>
      <w:r w:rsidR="00693F8C">
        <w:rPr>
          <w:rFonts w:ascii="Times New Roman" w:eastAsia="Times New Roman" w:hAnsi="Times New Roman" w:cs="Times New Roman"/>
          <w:b/>
          <w:bCs/>
          <w:sz w:val="24"/>
          <w:szCs w:val="24"/>
          <w:lang w:eastAsia="ru-RU"/>
        </w:rPr>
        <w:t>20</w:t>
      </w:r>
    </w:p>
    <w:p w14:paraId="18AEC394" w14:textId="77777777" w:rsidR="002C6A33" w:rsidRPr="002C6A33" w:rsidRDefault="002C6A33" w:rsidP="002C6A33">
      <w:pPr>
        <w:spacing w:after="0" w:line="200" w:lineRule="exact"/>
        <w:jc w:val="center"/>
        <w:rPr>
          <w:rFonts w:ascii="Times New Roman" w:eastAsia="Times New Roman" w:hAnsi="Times New Roman" w:cs="Times New Roman"/>
          <w:b/>
          <w:bCs/>
          <w:sz w:val="24"/>
          <w:szCs w:val="24"/>
          <w:lang w:eastAsia="ru-RU"/>
        </w:rPr>
      </w:pPr>
    </w:p>
    <w:p w14:paraId="18AEC395" w14:textId="77777777" w:rsidR="002C6A33" w:rsidRPr="002C6A33" w:rsidRDefault="002C6A33" w:rsidP="002C6A33">
      <w:pPr>
        <w:spacing w:after="0" w:line="200" w:lineRule="exact"/>
        <w:jc w:val="center"/>
        <w:rPr>
          <w:rFonts w:ascii="Times New Roman" w:eastAsia="Times New Roman" w:hAnsi="Times New Roman" w:cs="Times New Roman"/>
          <w:b/>
          <w:bCs/>
          <w:sz w:val="24"/>
          <w:szCs w:val="24"/>
          <w:lang w:eastAsia="ru-RU"/>
        </w:rPr>
      </w:pPr>
      <w:r w:rsidRPr="002C6A33">
        <w:rPr>
          <w:rFonts w:ascii="Times New Roman" w:eastAsia="Times New Roman" w:hAnsi="Times New Roman" w:cs="Times New Roman"/>
          <w:b/>
          <w:bCs/>
          <w:sz w:val="24"/>
          <w:szCs w:val="24"/>
          <w:lang w:eastAsia="ru-RU"/>
        </w:rPr>
        <w:t>ОСНОВЫ ГРАНТОВОЙ ДЕЯТЕЛЬНОСТИ В СФЕРЕ ТУРИЗМА</w:t>
      </w:r>
    </w:p>
    <w:p w14:paraId="18AEC396" w14:textId="77777777" w:rsidR="002C6A33" w:rsidRPr="001B55D7" w:rsidRDefault="002C6A33" w:rsidP="002C6A33">
      <w:pPr>
        <w:spacing w:after="0" w:line="240" w:lineRule="auto"/>
        <w:rPr>
          <w:rFonts w:ascii="Times New Roman" w:eastAsia="Times New Roman" w:hAnsi="Times New Roman" w:cs="Times New Roman"/>
          <w:b/>
          <w:bCs/>
          <w:lang w:eastAsia="zh-CN"/>
        </w:rPr>
      </w:pPr>
    </w:p>
    <w:p w14:paraId="18AEC397" w14:textId="77777777" w:rsidR="002C6A33" w:rsidRPr="001B55D7" w:rsidRDefault="002C6A33" w:rsidP="002C6A33">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18AEC398" w14:textId="77777777" w:rsidR="002C6A33" w:rsidRPr="001B55D7" w:rsidRDefault="002C6A33" w:rsidP="002C6A33">
      <w:pPr>
        <w:spacing w:after="0" w:line="240" w:lineRule="auto"/>
        <w:rPr>
          <w:rFonts w:ascii="Times New Roman" w:eastAsia="Times New Roman" w:hAnsi="Times New Roman" w:cs="Times New Roman"/>
          <w:b/>
          <w:bCs/>
          <w:lang w:eastAsia="zh-CN"/>
        </w:rPr>
      </w:pPr>
    </w:p>
    <w:p w14:paraId="18AEC399" w14:textId="3BD7330B" w:rsidR="002C6A33" w:rsidRPr="001B55D7" w:rsidRDefault="002C6A33" w:rsidP="002C6A33">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Pr="001B55D7">
        <w:rPr>
          <w:rFonts w:ascii="Times New Roman" w:eastAsia="Times New Roman" w:hAnsi="Times New Roman" w:cs="Times New Roman"/>
          <w:b/>
          <w:sz w:val="28"/>
          <w:szCs w:val="28"/>
          <w:lang w:eastAsia="ru-RU"/>
        </w:rPr>
        <w:t xml:space="preserve"> </w:t>
      </w:r>
      <w:r w:rsidR="00693F8C" w:rsidRPr="00693F8C">
        <w:rPr>
          <w:rFonts w:ascii="Times New Roman" w:eastAsia="Times New Roman" w:hAnsi="Times New Roman" w:cs="Times New Roman"/>
          <w:b/>
          <w:bCs/>
          <w:lang w:eastAsia="zh-CN"/>
        </w:rPr>
        <w:t>Историко-культурный туризм и гостиничное дело</w:t>
      </w:r>
    </w:p>
    <w:p w14:paraId="18AEC39A" w14:textId="77777777" w:rsidR="002C6A33" w:rsidRPr="001B55D7" w:rsidRDefault="002C6A33" w:rsidP="002C6A33">
      <w:pPr>
        <w:spacing w:after="0" w:line="240" w:lineRule="auto"/>
        <w:rPr>
          <w:rFonts w:ascii="Times New Roman" w:eastAsia="Times New Roman" w:hAnsi="Times New Roman" w:cs="Times New Roman"/>
          <w:b/>
          <w:bCs/>
          <w:lang w:eastAsia="zh-CN"/>
        </w:rPr>
      </w:pPr>
    </w:p>
    <w:p w14:paraId="18AEC39B" w14:textId="77777777" w:rsidR="002C6A33" w:rsidRPr="001B55D7" w:rsidRDefault="002C6A33" w:rsidP="002C6A33">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18AEC39C" w14:textId="77777777" w:rsidR="002C6A33" w:rsidRPr="001B55D7" w:rsidRDefault="002C6A33" w:rsidP="002C6A33">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18AEC39D" w14:textId="77777777" w:rsidR="002C6A33" w:rsidRPr="001B55D7" w:rsidRDefault="002C6A33" w:rsidP="002C6A33">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18AEC39E"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b/>
          <w:i/>
          <w:sz w:val="24"/>
          <w:szCs w:val="24"/>
        </w:rPr>
      </w:pPr>
    </w:p>
    <w:p w14:paraId="18AEC39F" w14:textId="77777777" w:rsidR="002C6A33" w:rsidRPr="001B55D7" w:rsidRDefault="002C6A33" w:rsidP="002C6A33">
      <w:pPr>
        <w:widowControl w:val="0"/>
        <w:autoSpaceDE w:val="0"/>
        <w:autoSpaceDN w:val="0"/>
        <w:spacing w:after="0" w:line="240" w:lineRule="auto"/>
        <w:rPr>
          <w:rFonts w:ascii="Times New Roman" w:eastAsia="Times New Roman" w:hAnsi="Times New Roman" w:cs="Times New Roman"/>
          <w:b/>
          <w:i/>
          <w:sz w:val="24"/>
          <w:szCs w:val="24"/>
        </w:rPr>
      </w:pPr>
    </w:p>
    <w:p w14:paraId="18AEC3A0" w14:textId="77777777" w:rsidR="002C6A33"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1"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2"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3"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4"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5"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6" w14:textId="77777777" w:rsidR="002C6A33" w:rsidRPr="001B55D7" w:rsidRDefault="002C6A33" w:rsidP="002C6A33">
      <w:pPr>
        <w:widowControl w:val="0"/>
        <w:autoSpaceDE w:val="0"/>
        <w:autoSpaceDN w:val="0"/>
        <w:spacing w:after="0" w:line="240" w:lineRule="auto"/>
        <w:jc w:val="center"/>
        <w:rPr>
          <w:rFonts w:ascii="Times New Roman" w:eastAsia="Times New Roman" w:hAnsi="Times New Roman" w:cs="Times New Roman"/>
        </w:rPr>
      </w:pPr>
    </w:p>
    <w:p w14:paraId="18AEC3A7" w14:textId="77777777" w:rsidR="002C6A33" w:rsidRPr="001B55D7" w:rsidRDefault="002C6A33" w:rsidP="002C6A33">
      <w:pPr>
        <w:tabs>
          <w:tab w:val="right" w:leader="underscore" w:pos="8505"/>
        </w:tabs>
        <w:spacing w:after="0" w:line="240" w:lineRule="auto"/>
        <w:jc w:val="center"/>
        <w:rPr>
          <w:rFonts w:ascii="Times New Roman" w:eastAsia="Times New Roman" w:hAnsi="Times New Roman" w:cs="Times New Roman"/>
          <w:b/>
          <w:bCs/>
          <w:lang w:eastAsia="zh-CN"/>
        </w:rPr>
      </w:pPr>
    </w:p>
    <w:p w14:paraId="18AEC3A8"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9"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A"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B"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C"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D"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E"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AF" w14:textId="77777777"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p>
    <w:p w14:paraId="18AEC3B0" w14:textId="00DA868E" w:rsidR="002C6A33" w:rsidRPr="001B55D7" w:rsidRDefault="002C6A33" w:rsidP="002C6A33">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693F8C">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18AEC3B1" w14:textId="77777777" w:rsidR="002C6A33" w:rsidRDefault="002C6A33" w:rsidP="002C6A33">
      <w:pPr>
        <w:rPr>
          <w:rFonts w:ascii="Times New Roman" w:hAnsi="Times New Roman" w:cs="Times New Roman"/>
          <w:sz w:val="24"/>
          <w:szCs w:val="24"/>
        </w:rPr>
      </w:pPr>
    </w:p>
    <w:p w14:paraId="18AEC3B2" w14:textId="77777777" w:rsidR="002C6A33" w:rsidRPr="002C6A33" w:rsidRDefault="002C6A33" w:rsidP="002C6A33">
      <w:pPr>
        <w:keepNext/>
        <w:keepLines/>
        <w:numPr>
          <w:ilvl w:val="0"/>
          <w:numId w:val="4"/>
        </w:numPr>
        <w:spacing w:before="40" w:after="0" w:line="240" w:lineRule="auto"/>
        <w:outlineLvl w:val="1"/>
        <w:rPr>
          <w:rFonts w:ascii="Times New Roman" w:eastAsia="Times New Roman" w:hAnsi="Times New Roman" w:cs="Times New Roman"/>
          <w:b/>
          <w:sz w:val="26"/>
          <w:szCs w:val="26"/>
          <w:lang w:eastAsia="ru-RU"/>
        </w:rPr>
      </w:pPr>
      <w:bookmarkStart w:id="0" w:name="_Toc536199485"/>
      <w:r w:rsidRPr="002C6A33">
        <w:rPr>
          <w:rFonts w:ascii="Times New Roman" w:eastAsia="Times New Roman" w:hAnsi="Times New Roman" w:cs="Times New Roman"/>
          <w:b/>
          <w:sz w:val="26"/>
          <w:szCs w:val="26"/>
          <w:lang w:eastAsia="ru-RU"/>
        </w:rPr>
        <w:lastRenderedPageBreak/>
        <w:t>Введение</w:t>
      </w:r>
      <w:bookmarkEnd w:id="0"/>
    </w:p>
    <w:p w14:paraId="18AEC3B3" w14:textId="77777777" w:rsidR="002C6A33" w:rsidRPr="002C6A33" w:rsidRDefault="002C6A33" w:rsidP="002C6A33">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18AEC3B4"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Самостоятельная работа по дисциплине  «Основы грантовой деятельности в сфере туризма»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18AEC3B5"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Все виды самостоятельной работы  обучающихся по дисциплине «Основы грантовой деятельности в сфере туризма» определены соответствующей рабочей программой дисциплины; трудоемкость 38 акад. Часов (для заочной формы обучения – 64 ак.ч.).</w:t>
      </w:r>
    </w:p>
    <w:p w14:paraId="18AEC3B6"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Программой подготовки бакалавров предусмотрены: </w:t>
      </w:r>
    </w:p>
    <w:p w14:paraId="18AEC3B7"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18AEC3B8" w14:textId="77777777" w:rsidR="002C6A33" w:rsidRPr="002C6A33" w:rsidRDefault="002C6A33" w:rsidP="002C6A33">
      <w:pPr>
        <w:spacing w:after="0" w:line="240" w:lineRule="auto"/>
        <w:ind w:firstLine="709"/>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b/>
          <w:sz w:val="24"/>
          <w:szCs w:val="24"/>
          <w:lang w:eastAsia="ru-RU"/>
        </w:rPr>
        <w:t>Целью самостоятельной работы</w:t>
      </w:r>
      <w:r w:rsidRPr="002C6A33">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18AEC3B9" w14:textId="77777777" w:rsidR="002C6A33" w:rsidRPr="002C6A33" w:rsidRDefault="002C6A33" w:rsidP="002C6A33">
      <w:pPr>
        <w:spacing w:after="0" w:line="240" w:lineRule="auto"/>
        <w:ind w:firstLine="709"/>
        <w:jc w:val="both"/>
        <w:rPr>
          <w:rFonts w:ascii="Times New Roman" w:eastAsia="Times New Roman" w:hAnsi="Times New Roman" w:cs="Times New Roman"/>
          <w:b/>
          <w:sz w:val="24"/>
          <w:szCs w:val="24"/>
          <w:lang w:eastAsia="ru-RU"/>
        </w:rPr>
      </w:pPr>
      <w:r w:rsidRPr="002C6A33">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18AEC3BA" w14:textId="77777777" w:rsidR="002C6A33" w:rsidRPr="002C6A33" w:rsidRDefault="002C6A33" w:rsidP="002C6A33">
      <w:pPr>
        <w:tabs>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18AEC3BB" w14:textId="77777777" w:rsidR="002C6A33" w:rsidRPr="002C6A33" w:rsidRDefault="002C6A33" w:rsidP="002C6A33">
      <w:pPr>
        <w:tabs>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углубление и расширение теоретических знаний;</w:t>
      </w:r>
    </w:p>
    <w:p w14:paraId="18AEC3BC" w14:textId="77777777" w:rsidR="002C6A33" w:rsidRPr="002C6A33" w:rsidRDefault="002C6A33" w:rsidP="002C6A33">
      <w:pPr>
        <w:tabs>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18AEC3BD" w14:textId="77777777" w:rsidR="002C6A33" w:rsidRPr="002C6A33" w:rsidRDefault="002C6A33" w:rsidP="002C6A33">
      <w:pPr>
        <w:tabs>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18AEC3BE" w14:textId="77777777" w:rsidR="002C6A33" w:rsidRPr="002C6A33" w:rsidRDefault="002C6A33" w:rsidP="002C6A33">
      <w:pPr>
        <w:tabs>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18AEC3BF" w14:textId="77777777" w:rsidR="002C6A33" w:rsidRPr="002C6A33" w:rsidRDefault="002C6A33" w:rsidP="002C6A33">
      <w:pPr>
        <w:tabs>
          <w:tab w:val="num" w:pos="14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развитие исследовательских умений;</w:t>
      </w:r>
    </w:p>
    <w:p w14:paraId="18AEC3C0" w14:textId="77777777" w:rsidR="002C6A33" w:rsidRPr="002C6A33" w:rsidRDefault="002C6A33" w:rsidP="002C6A33">
      <w:pPr>
        <w:tabs>
          <w:tab w:val="num" w:pos="142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6A33">
        <w:rPr>
          <w:rFonts w:ascii="Times New Roman" w:eastAsia="Times New Roman" w:hAnsi="Times New Roman" w:cs="Times New Roman"/>
          <w:sz w:val="24"/>
          <w:szCs w:val="24"/>
          <w:lang w:eastAsia="ru-RU"/>
        </w:rPr>
        <w:t>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18AEC3C1"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iCs/>
          <w:sz w:val="24"/>
          <w:szCs w:val="24"/>
          <w:lang w:eastAsia="ru-RU"/>
        </w:rPr>
        <w:t xml:space="preserve">Обязательная самостоятельная работа </w:t>
      </w:r>
      <w:r w:rsidRPr="002C6A33">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18AEC3C2"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iCs/>
          <w:sz w:val="24"/>
          <w:szCs w:val="24"/>
          <w:lang w:eastAsia="ru-RU"/>
        </w:rPr>
        <w:t>Контролируемая самостоятельная работа</w:t>
      </w:r>
      <w:r w:rsidRPr="002C6A33">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и на зачете. </w:t>
      </w:r>
    </w:p>
    <w:p w14:paraId="18AEC3C3" w14:textId="77777777" w:rsidR="002C6A33" w:rsidRPr="002C6A33" w:rsidRDefault="002C6A33" w:rsidP="002C6A33">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18AEC3C4" w14:textId="77777777" w:rsidR="002C6A33" w:rsidRPr="002C6A33" w:rsidRDefault="002C6A33" w:rsidP="002C6A33">
      <w:pPr>
        <w:keepNext/>
        <w:keepLines/>
        <w:numPr>
          <w:ilvl w:val="0"/>
          <w:numId w:val="4"/>
        </w:numPr>
        <w:spacing w:before="40" w:after="0" w:line="240" w:lineRule="auto"/>
        <w:jc w:val="both"/>
        <w:outlineLvl w:val="1"/>
        <w:rPr>
          <w:rFonts w:ascii="Times New Roman" w:eastAsia="Times New Roman" w:hAnsi="Times New Roman" w:cs="Times New Roman"/>
          <w:b/>
          <w:sz w:val="26"/>
          <w:szCs w:val="26"/>
          <w:lang w:eastAsia="ru-RU"/>
        </w:rPr>
      </w:pPr>
      <w:bookmarkStart w:id="1" w:name="_Toc536199486"/>
      <w:r w:rsidRPr="002C6A33">
        <w:rPr>
          <w:rFonts w:ascii="Times New Roman" w:eastAsia="Times New Roman" w:hAnsi="Times New Roman" w:cs="Times New Roman"/>
          <w:b/>
          <w:sz w:val="26"/>
          <w:szCs w:val="26"/>
          <w:lang w:eastAsia="ru-RU"/>
        </w:rPr>
        <w:t>Формы самостоятельной работы обучающихся</w:t>
      </w:r>
      <w:bookmarkEnd w:id="1"/>
    </w:p>
    <w:p w14:paraId="18AEC3C5" w14:textId="77777777" w:rsidR="002C6A33" w:rsidRPr="002C6A33" w:rsidRDefault="002C6A33" w:rsidP="002C6A33">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2C6A33">
        <w:rPr>
          <w:rFonts w:ascii="Times New Roman" w:eastAsia="Times New Roman" w:hAnsi="Times New Roman" w:cs="Times New Roman"/>
          <w:b/>
          <w:bCs/>
          <w:sz w:val="24"/>
          <w:szCs w:val="24"/>
          <w:lang w:eastAsia="ru-RU"/>
        </w:rPr>
        <w:t>Самостоятельная работа студентов по дисциплине  «Основы грантовой деятельности в сфере туризма»</w:t>
      </w:r>
    </w:p>
    <w:p w14:paraId="18AEC3C6" w14:textId="77777777" w:rsidR="002C6A33" w:rsidRPr="002C6A33" w:rsidRDefault="002C6A33" w:rsidP="002C6A33">
      <w:pPr>
        <w:tabs>
          <w:tab w:val="right" w:leader="underscore" w:pos="8505"/>
        </w:tabs>
        <w:spacing w:after="0" w:line="240" w:lineRule="auto"/>
        <w:ind w:firstLine="540"/>
        <w:jc w:val="right"/>
        <w:rPr>
          <w:rFonts w:ascii="Times New Roman" w:eastAsia="Times New Roman" w:hAnsi="Times New Roman" w:cs="Times New Roman"/>
          <w:b/>
          <w:bCs/>
          <w:iCs/>
          <w:sz w:val="24"/>
          <w:szCs w:val="24"/>
          <w:lang w:eastAsia="ru-RU"/>
        </w:rPr>
      </w:pPr>
      <w:r w:rsidRPr="002C6A33">
        <w:rPr>
          <w:rFonts w:ascii="Times New Roman" w:eastAsia="Times New Roman" w:hAnsi="Times New Roman" w:cs="Times New Roman"/>
          <w:b/>
          <w:bCs/>
          <w:iCs/>
          <w:sz w:val="24"/>
          <w:szCs w:val="24"/>
          <w:lang w:eastAsia="ru-RU"/>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751"/>
        <w:gridCol w:w="1015"/>
      </w:tblGrid>
      <w:tr w:rsidR="002C6A33" w:rsidRPr="002C6A33" w14:paraId="18AEC3CD" w14:textId="77777777" w:rsidTr="008F61A4">
        <w:tc>
          <w:tcPr>
            <w:tcW w:w="634" w:type="dxa"/>
          </w:tcPr>
          <w:p w14:paraId="18AEC3C7" w14:textId="77777777" w:rsidR="002C6A33" w:rsidRPr="002C6A33" w:rsidRDefault="002C6A33" w:rsidP="002C6A33">
            <w:pPr>
              <w:spacing w:after="0" w:line="240" w:lineRule="auto"/>
              <w:jc w:val="center"/>
              <w:rPr>
                <w:rFonts w:ascii="Times New Roman" w:eastAsia="Times New Roman" w:hAnsi="Times New Roman" w:cs="Times New Roman"/>
                <w:iCs/>
                <w:sz w:val="20"/>
                <w:szCs w:val="20"/>
                <w:lang w:eastAsia="ru-RU"/>
              </w:rPr>
            </w:pPr>
            <w:r w:rsidRPr="002C6A33">
              <w:rPr>
                <w:rFonts w:ascii="Times New Roman" w:eastAsia="Times New Roman" w:hAnsi="Times New Roman" w:cs="Times New Roman"/>
                <w:iCs/>
                <w:sz w:val="20"/>
                <w:szCs w:val="20"/>
                <w:lang w:eastAsia="ru-RU"/>
              </w:rPr>
              <w:t>№</w:t>
            </w:r>
          </w:p>
          <w:p w14:paraId="18AEC3C8" w14:textId="77777777" w:rsidR="002C6A33" w:rsidRPr="002C6A33" w:rsidRDefault="002C6A33" w:rsidP="002C6A33">
            <w:pPr>
              <w:spacing w:after="0" w:line="240" w:lineRule="auto"/>
              <w:jc w:val="center"/>
              <w:rPr>
                <w:rFonts w:ascii="Times New Roman" w:eastAsia="Times New Roman" w:hAnsi="Times New Roman" w:cs="Times New Roman"/>
                <w:iCs/>
                <w:sz w:val="20"/>
                <w:szCs w:val="20"/>
                <w:lang w:eastAsia="ru-RU"/>
              </w:rPr>
            </w:pPr>
            <w:r w:rsidRPr="002C6A33">
              <w:rPr>
                <w:rFonts w:ascii="Times New Roman" w:eastAsia="Times New Roman" w:hAnsi="Times New Roman" w:cs="Times New Roman"/>
                <w:iCs/>
                <w:sz w:val="20"/>
                <w:szCs w:val="20"/>
                <w:lang w:eastAsia="ru-RU"/>
              </w:rPr>
              <w:t>п/п</w:t>
            </w:r>
          </w:p>
        </w:tc>
        <w:tc>
          <w:tcPr>
            <w:tcW w:w="3087" w:type="dxa"/>
          </w:tcPr>
          <w:p w14:paraId="18AEC3C9" w14:textId="77777777" w:rsidR="002C6A33" w:rsidRPr="002C6A33" w:rsidRDefault="002C6A33" w:rsidP="002C6A33">
            <w:pPr>
              <w:spacing w:after="0" w:line="240" w:lineRule="auto"/>
              <w:jc w:val="center"/>
              <w:rPr>
                <w:rFonts w:ascii="Times New Roman" w:eastAsia="Times New Roman" w:hAnsi="Times New Roman" w:cs="Times New Roman"/>
                <w:iCs/>
                <w:sz w:val="20"/>
                <w:szCs w:val="20"/>
                <w:lang w:eastAsia="ru-RU"/>
              </w:rPr>
            </w:pPr>
            <w:r w:rsidRPr="002C6A33">
              <w:rPr>
                <w:rFonts w:ascii="Times New Roman" w:eastAsia="Times New Roman" w:hAnsi="Times New Roman" w:cs="Times New Roman"/>
                <w:iCs/>
                <w:sz w:val="20"/>
                <w:szCs w:val="20"/>
                <w:lang w:eastAsia="ru-RU"/>
              </w:rPr>
              <w:t xml:space="preserve">Темы </w:t>
            </w:r>
          </w:p>
          <w:p w14:paraId="18AEC3CA" w14:textId="77777777" w:rsidR="002C6A33" w:rsidRPr="002C6A33" w:rsidRDefault="002C6A33" w:rsidP="002C6A33">
            <w:pPr>
              <w:spacing w:after="0" w:line="240" w:lineRule="auto"/>
              <w:jc w:val="center"/>
              <w:rPr>
                <w:rFonts w:ascii="Times New Roman" w:eastAsia="Times New Roman" w:hAnsi="Times New Roman" w:cs="Times New Roman"/>
                <w:iCs/>
                <w:sz w:val="20"/>
                <w:szCs w:val="20"/>
                <w:lang w:eastAsia="ru-RU"/>
              </w:rPr>
            </w:pPr>
            <w:r w:rsidRPr="002C6A33">
              <w:rPr>
                <w:rFonts w:ascii="Times New Roman" w:eastAsia="Times New Roman" w:hAnsi="Times New Roman" w:cs="Times New Roman"/>
                <w:iCs/>
                <w:sz w:val="20"/>
                <w:szCs w:val="20"/>
                <w:lang w:eastAsia="ru-RU"/>
              </w:rPr>
              <w:t>Дисциплины в соответствии с разделом 4 рабочей программы дисциплины</w:t>
            </w:r>
          </w:p>
        </w:tc>
        <w:tc>
          <w:tcPr>
            <w:tcW w:w="4751" w:type="dxa"/>
          </w:tcPr>
          <w:p w14:paraId="18AEC3CB" w14:textId="77777777" w:rsidR="002C6A33" w:rsidRPr="002C6A33" w:rsidRDefault="002C6A33" w:rsidP="002C6A33">
            <w:pPr>
              <w:spacing w:after="0" w:line="240" w:lineRule="auto"/>
              <w:jc w:val="center"/>
              <w:rPr>
                <w:rFonts w:ascii="Times New Roman" w:eastAsia="Times New Roman" w:hAnsi="Times New Roman" w:cs="Times New Roman"/>
                <w:iCs/>
                <w:color w:val="FF0000"/>
                <w:sz w:val="20"/>
                <w:szCs w:val="20"/>
                <w:lang w:eastAsia="ru-RU"/>
              </w:rPr>
            </w:pPr>
            <w:r w:rsidRPr="002C6A33">
              <w:rPr>
                <w:rFonts w:ascii="Times New Roman" w:eastAsia="Times New Roman" w:hAnsi="Times New Roman" w:cs="Times New Roman"/>
                <w:iCs/>
                <w:sz w:val="20"/>
                <w:szCs w:val="20"/>
                <w:lang w:eastAsia="ru-RU"/>
              </w:rPr>
              <w:t>Форма самостоятельной работы</w:t>
            </w:r>
          </w:p>
        </w:tc>
        <w:tc>
          <w:tcPr>
            <w:tcW w:w="1015" w:type="dxa"/>
          </w:tcPr>
          <w:p w14:paraId="18AEC3CC" w14:textId="77777777" w:rsidR="002C6A33" w:rsidRPr="002C6A33" w:rsidRDefault="002C6A33" w:rsidP="002C6A33">
            <w:pPr>
              <w:spacing w:after="0" w:line="240" w:lineRule="auto"/>
              <w:jc w:val="center"/>
              <w:rPr>
                <w:rFonts w:ascii="Times New Roman" w:eastAsia="Times New Roman" w:hAnsi="Times New Roman" w:cs="Times New Roman"/>
                <w:iCs/>
                <w:color w:val="FF0000"/>
                <w:sz w:val="20"/>
                <w:szCs w:val="20"/>
                <w:lang w:eastAsia="ru-RU"/>
              </w:rPr>
            </w:pPr>
            <w:r w:rsidRPr="002C6A33">
              <w:rPr>
                <w:rFonts w:ascii="Times New Roman" w:eastAsia="Times New Roman" w:hAnsi="Times New Roman" w:cs="Times New Roman"/>
                <w:iCs/>
                <w:sz w:val="20"/>
                <w:szCs w:val="20"/>
                <w:lang w:eastAsia="ru-RU"/>
              </w:rPr>
              <w:t xml:space="preserve">Трудоемкость в часах (очная форма обучения/заочная </w:t>
            </w:r>
            <w:r w:rsidRPr="002C6A33">
              <w:rPr>
                <w:rFonts w:ascii="Times New Roman" w:eastAsia="Times New Roman" w:hAnsi="Times New Roman" w:cs="Times New Roman"/>
                <w:iCs/>
                <w:sz w:val="20"/>
                <w:szCs w:val="20"/>
                <w:lang w:eastAsia="ru-RU"/>
              </w:rPr>
              <w:lastRenderedPageBreak/>
              <w:t>форма обучения</w:t>
            </w:r>
          </w:p>
        </w:tc>
      </w:tr>
      <w:tr w:rsidR="002C6A33" w:rsidRPr="002C6A33" w14:paraId="18AEC3D2" w14:textId="77777777" w:rsidTr="008F61A4">
        <w:trPr>
          <w:trHeight w:val="639"/>
        </w:trPr>
        <w:tc>
          <w:tcPr>
            <w:tcW w:w="634" w:type="dxa"/>
          </w:tcPr>
          <w:p w14:paraId="18AEC3CE" w14:textId="77777777" w:rsidR="002C6A33" w:rsidRPr="002C6A33" w:rsidRDefault="002C6A33" w:rsidP="002C6A33">
            <w:pPr>
              <w:tabs>
                <w:tab w:val="left" w:pos="708"/>
              </w:tabs>
              <w:spacing w:after="0" w:line="240" w:lineRule="auto"/>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lastRenderedPageBreak/>
              <w:t>1.</w:t>
            </w:r>
          </w:p>
        </w:tc>
        <w:tc>
          <w:tcPr>
            <w:tcW w:w="3087" w:type="dxa"/>
          </w:tcPr>
          <w:p w14:paraId="18AEC3CF"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1. </w:t>
            </w:r>
            <w:r w:rsidRPr="002C6A33">
              <w:rPr>
                <w:rFonts w:ascii="Times New Roman" w:eastAsia="Calibri" w:hAnsi="Times New Roman" w:cs="Times New Roman"/>
                <w:sz w:val="24"/>
                <w:szCs w:val="24"/>
              </w:rPr>
              <w:t>Понятие грантовой деятельности. Основные направления грантовой деятельности в туризме</w:t>
            </w:r>
          </w:p>
        </w:tc>
        <w:tc>
          <w:tcPr>
            <w:tcW w:w="4751" w:type="dxa"/>
          </w:tcPr>
          <w:p w14:paraId="18AEC3D0" w14:textId="77777777" w:rsidR="002C6A33" w:rsidRPr="002C6A33" w:rsidRDefault="002C6A33" w:rsidP="002C6A33">
            <w:pPr>
              <w:spacing w:after="0" w:line="240" w:lineRule="auto"/>
              <w:jc w:val="both"/>
              <w:rPr>
                <w:rFonts w:ascii="Times New Roman" w:eastAsia="Times New Roman" w:hAnsi="Times New Roman" w:cs="Times New Roman"/>
                <w:iCs/>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r w:rsidRPr="002C6A33">
              <w:rPr>
                <w:rFonts w:ascii="Times New Roman" w:eastAsia="Times New Roman" w:hAnsi="Times New Roman" w:cs="Times New Roman"/>
                <w:sz w:val="24"/>
                <w:szCs w:val="24"/>
                <w:lang w:eastAsia="ru-RU"/>
              </w:rPr>
              <w:t xml:space="preserve"> </w:t>
            </w:r>
          </w:p>
        </w:tc>
        <w:tc>
          <w:tcPr>
            <w:tcW w:w="1015" w:type="dxa"/>
            <w:vAlign w:val="center"/>
          </w:tcPr>
          <w:p w14:paraId="18AEC3D1"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3/8</w:t>
            </w:r>
          </w:p>
        </w:tc>
      </w:tr>
      <w:tr w:rsidR="002C6A33" w:rsidRPr="002C6A33" w14:paraId="18AEC3D7" w14:textId="77777777" w:rsidTr="008F61A4">
        <w:tc>
          <w:tcPr>
            <w:tcW w:w="634" w:type="dxa"/>
          </w:tcPr>
          <w:p w14:paraId="18AEC3D3" w14:textId="77777777" w:rsidR="002C6A33" w:rsidRPr="002C6A33" w:rsidRDefault="002C6A33" w:rsidP="002C6A33">
            <w:pPr>
              <w:tabs>
                <w:tab w:val="left" w:pos="708"/>
              </w:tabs>
              <w:spacing w:after="0" w:line="240" w:lineRule="auto"/>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2.</w:t>
            </w:r>
          </w:p>
        </w:tc>
        <w:tc>
          <w:tcPr>
            <w:tcW w:w="3087" w:type="dxa"/>
          </w:tcPr>
          <w:p w14:paraId="18AEC3D4"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2. </w:t>
            </w:r>
            <w:r w:rsidRPr="002C6A33">
              <w:rPr>
                <w:rFonts w:ascii="Times New Roman" w:eastAsia="Calibri" w:hAnsi="Times New Roman" w:cs="Times New Roman"/>
                <w:sz w:val="24"/>
                <w:szCs w:val="24"/>
              </w:rPr>
              <w:t>Нормативно-правовые основы грантовой деятельности</w:t>
            </w:r>
          </w:p>
        </w:tc>
        <w:tc>
          <w:tcPr>
            <w:tcW w:w="4751" w:type="dxa"/>
          </w:tcPr>
          <w:p w14:paraId="18AEC3D5"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D6"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DC" w14:textId="77777777" w:rsidTr="008F61A4">
        <w:tc>
          <w:tcPr>
            <w:tcW w:w="634" w:type="dxa"/>
          </w:tcPr>
          <w:p w14:paraId="18AEC3D8" w14:textId="77777777" w:rsidR="002C6A33" w:rsidRPr="002C6A33" w:rsidRDefault="002C6A33" w:rsidP="002C6A33">
            <w:pPr>
              <w:tabs>
                <w:tab w:val="left" w:pos="708"/>
              </w:tabs>
              <w:spacing w:after="0" w:line="240" w:lineRule="auto"/>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3.</w:t>
            </w:r>
          </w:p>
        </w:tc>
        <w:tc>
          <w:tcPr>
            <w:tcW w:w="3087" w:type="dxa"/>
          </w:tcPr>
          <w:p w14:paraId="18AEC3D9"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3. </w:t>
            </w:r>
            <w:r w:rsidRPr="002C6A33">
              <w:rPr>
                <w:rFonts w:ascii="Times New Roman" w:eastAsia="Calibri" w:hAnsi="Times New Roman" w:cs="Times New Roman"/>
                <w:sz w:val="24"/>
                <w:szCs w:val="24"/>
              </w:rPr>
              <w:t>Финансирование грантовых проектов в сфере туризма. Грантодатели, грантовые фонды.</w:t>
            </w:r>
          </w:p>
        </w:tc>
        <w:tc>
          <w:tcPr>
            <w:tcW w:w="4751" w:type="dxa"/>
          </w:tcPr>
          <w:p w14:paraId="18AEC3DA" w14:textId="77777777" w:rsidR="002C6A33" w:rsidRPr="002C6A33" w:rsidRDefault="002C6A33" w:rsidP="002C6A33">
            <w:pPr>
              <w:shd w:val="clear" w:color="auto" w:fill="FFFFFF"/>
              <w:spacing w:after="0" w:line="240" w:lineRule="auto"/>
              <w:jc w:val="both"/>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DB"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E1" w14:textId="77777777" w:rsidTr="008F61A4">
        <w:tc>
          <w:tcPr>
            <w:tcW w:w="634" w:type="dxa"/>
          </w:tcPr>
          <w:p w14:paraId="18AEC3DD"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4.</w:t>
            </w:r>
          </w:p>
        </w:tc>
        <w:tc>
          <w:tcPr>
            <w:tcW w:w="3087" w:type="dxa"/>
          </w:tcPr>
          <w:p w14:paraId="18AEC3DE"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4. </w:t>
            </w:r>
            <w:r w:rsidRPr="002C6A33">
              <w:rPr>
                <w:rFonts w:ascii="Times New Roman" w:eastAsia="Calibri" w:hAnsi="Times New Roman" w:cs="Times New Roman"/>
                <w:sz w:val="24"/>
                <w:szCs w:val="24"/>
              </w:rPr>
              <w:t>Информационные технологии в грантовой деятельности в сфере туризма.</w:t>
            </w:r>
          </w:p>
        </w:tc>
        <w:tc>
          <w:tcPr>
            <w:tcW w:w="4751" w:type="dxa"/>
          </w:tcPr>
          <w:p w14:paraId="18AEC3DF"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 xml:space="preserve">Анализ и конспектирование основной и дополнительной учебной литературы, предлагаемой к изучению темы. </w:t>
            </w:r>
          </w:p>
        </w:tc>
        <w:tc>
          <w:tcPr>
            <w:tcW w:w="1015" w:type="dxa"/>
            <w:vAlign w:val="center"/>
          </w:tcPr>
          <w:p w14:paraId="18AEC3E0"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E6" w14:textId="77777777" w:rsidTr="008F61A4">
        <w:tc>
          <w:tcPr>
            <w:tcW w:w="634" w:type="dxa"/>
          </w:tcPr>
          <w:p w14:paraId="18AEC3E2"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5.</w:t>
            </w:r>
          </w:p>
        </w:tc>
        <w:tc>
          <w:tcPr>
            <w:tcW w:w="3087" w:type="dxa"/>
          </w:tcPr>
          <w:p w14:paraId="18AEC3E3"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5. </w:t>
            </w:r>
            <w:r w:rsidRPr="002C6A33">
              <w:rPr>
                <w:rFonts w:ascii="Times New Roman" w:eastAsia="Calibri" w:hAnsi="Times New Roman" w:cs="Times New Roman"/>
                <w:sz w:val="24"/>
                <w:szCs w:val="24"/>
              </w:rPr>
              <w:t>Грантополучатели: понятие, характеристика, предъявляемые требования</w:t>
            </w:r>
          </w:p>
        </w:tc>
        <w:tc>
          <w:tcPr>
            <w:tcW w:w="4751" w:type="dxa"/>
          </w:tcPr>
          <w:p w14:paraId="18AEC3E4"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E5"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EB" w14:textId="77777777" w:rsidTr="008F61A4">
        <w:tc>
          <w:tcPr>
            <w:tcW w:w="634" w:type="dxa"/>
          </w:tcPr>
          <w:p w14:paraId="18AEC3E7"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6.</w:t>
            </w:r>
          </w:p>
        </w:tc>
        <w:tc>
          <w:tcPr>
            <w:tcW w:w="3087" w:type="dxa"/>
          </w:tcPr>
          <w:p w14:paraId="18AEC3E8"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6. </w:t>
            </w:r>
            <w:r w:rsidRPr="002C6A33">
              <w:rPr>
                <w:rFonts w:ascii="Times New Roman" w:eastAsia="Calibri" w:hAnsi="Times New Roman" w:cs="Times New Roman"/>
                <w:sz w:val="24"/>
                <w:szCs w:val="24"/>
              </w:rPr>
              <w:t>Основные этапы планирования грантовой деятельности</w:t>
            </w:r>
          </w:p>
        </w:tc>
        <w:tc>
          <w:tcPr>
            <w:tcW w:w="4751" w:type="dxa"/>
          </w:tcPr>
          <w:p w14:paraId="18AEC3E9"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EA"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F0" w14:textId="77777777" w:rsidTr="008F61A4">
        <w:tc>
          <w:tcPr>
            <w:tcW w:w="634" w:type="dxa"/>
          </w:tcPr>
          <w:p w14:paraId="18AEC3EC"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7.</w:t>
            </w:r>
          </w:p>
        </w:tc>
        <w:tc>
          <w:tcPr>
            <w:tcW w:w="3087" w:type="dxa"/>
          </w:tcPr>
          <w:p w14:paraId="18AEC3ED"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7. </w:t>
            </w:r>
            <w:r w:rsidRPr="002C6A33">
              <w:rPr>
                <w:rFonts w:ascii="Times New Roman" w:eastAsia="Calibri" w:hAnsi="Times New Roman" w:cs="Times New Roman"/>
                <w:sz w:val="24"/>
                <w:szCs w:val="24"/>
              </w:rPr>
              <w:t>Требования к содержанию и оформлению заявки. Методика написания заявок.</w:t>
            </w:r>
          </w:p>
        </w:tc>
        <w:tc>
          <w:tcPr>
            <w:tcW w:w="4751" w:type="dxa"/>
          </w:tcPr>
          <w:p w14:paraId="18AEC3EE"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EF"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r w:rsidR="002C6A33" w:rsidRPr="002C6A33" w14:paraId="18AEC3F5" w14:textId="77777777" w:rsidTr="008F61A4">
        <w:tc>
          <w:tcPr>
            <w:tcW w:w="634" w:type="dxa"/>
          </w:tcPr>
          <w:p w14:paraId="18AEC3F1"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8.</w:t>
            </w:r>
          </w:p>
        </w:tc>
        <w:tc>
          <w:tcPr>
            <w:tcW w:w="3087" w:type="dxa"/>
          </w:tcPr>
          <w:p w14:paraId="18AEC3F2"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ТЕМА 8. </w:t>
            </w:r>
            <w:r w:rsidRPr="002C6A33">
              <w:rPr>
                <w:rFonts w:ascii="Times New Roman" w:eastAsia="Calibri" w:hAnsi="Times New Roman" w:cs="Times New Roman"/>
                <w:sz w:val="24"/>
                <w:szCs w:val="24"/>
              </w:rPr>
              <w:t>Экспертиза грантовых заявок. Отчетность по грантам.</w:t>
            </w:r>
          </w:p>
        </w:tc>
        <w:tc>
          <w:tcPr>
            <w:tcW w:w="4751" w:type="dxa"/>
          </w:tcPr>
          <w:p w14:paraId="18AEC3F3" w14:textId="77777777" w:rsidR="002C6A33" w:rsidRPr="002C6A33" w:rsidRDefault="002C6A33" w:rsidP="002C6A33">
            <w:pPr>
              <w:spacing w:after="0" w:line="240" w:lineRule="auto"/>
              <w:rPr>
                <w:rFonts w:ascii="Times New Roman" w:eastAsia="Times New Roman" w:hAnsi="Times New Roman" w:cs="Times New Roman"/>
                <w:iCs/>
                <w:color w:val="FF0000"/>
                <w:sz w:val="24"/>
                <w:szCs w:val="24"/>
                <w:lang w:eastAsia="ru-RU"/>
              </w:rPr>
            </w:pPr>
            <w:r w:rsidRPr="002C6A33">
              <w:rPr>
                <w:rFonts w:ascii="Times New Roman" w:eastAsia="Times New Roman" w:hAnsi="Times New Roman" w:cs="Times New Roman"/>
                <w:iCs/>
                <w:sz w:val="24"/>
                <w:szCs w:val="24"/>
                <w:lang w:eastAsia="ru-RU"/>
              </w:rPr>
              <w:t>Анализ и конспектирование основной и дополнительной учебной литературы, предлагаемой к изучению темы.</w:t>
            </w:r>
          </w:p>
        </w:tc>
        <w:tc>
          <w:tcPr>
            <w:tcW w:w="1015" w:type="dxa"/>
            <w:vAlign w:val="center"/>
          </w:tcPr>
          <w:p w14:paraId="18AEC3F4" w14:textId="77777777" w:rsidR="002C6A33" w:rsidRPr="002C6A33" w:rsidRDefault="002C6A33" w:rsidP="002C6A33">
            <w:pPr>
              <w:tabs>
                <w:tab w:val="left" w:pos="708"/>
              </w:tabs>
              <w:spacing w:after="0" w:line="240" w:lineRule="auto"/>
              <w:jc w:val="center"/>
              <w:rPr>
                <w:rFonts w:ascii="Times New Roman" w:eastAsia="Times New Roman" w:hAnsi="Times New Roman" w:cs="Times New Roman"/>
                <w:i/>
                <w:sz w:val="24"/>
                <w:szCs w:val="24"/>
                <w:lang w:eastAsia="ru-RU"/>
              </w:rPr>
            </w:pPr>
            <w:r w:rsidRPr="002C6A33">
              <w:rPr>
                <w:rFonts w:ascii="Times New Roman" w:eastAsia="Times New Roman" w:hAnsi="Times New Roman" w:cs="Times New Roman"/>
                <w:i/>
                <w:sz w:val="24"/>
                <w:szCs w:val="24"/>
                <w:lang w:eastAsia="ru-RU"/>
              </w:rPr>
              <w:t>5/8</w:t>
            </w:r>
          </w:p>
        </w:tc>
      </w:tr>
    </w:tbl>
    <w:p w14:paraId="18AEC3F6" w14:textId="77777777" w:rsidR="002C6A33" w:rsidRPr="002C6A33" w:rsidRDefault="002C6A33" w:rsidP="002C6A33">
      <w:pPr>
        <w:spacing w:after="0" w:line="240" w:lineRule="auto"/>
        <w:rPr>
          <w:rFonts w:ascii="Times New Roman" w:eastAsia="Times New Roman" w:hAnsi="Times New Roman" w:cs="Times New Roman"/>
          <w:sz w:val="24"/>
          <w:szCs w:val="24"/>
          <w:lang w:eastAsia="ru-RU"/>
        </w:rPr>
      </w:pPr>
      <w:bookmarkStart w:id="2" w:name="_Toc536199487"/>
    </w:p>
    <w:p w14:paraId="18AEC3F7" w14:textId="77777777" w:rsidR="002C6A33" w:rsidRPr="002C6A33" w:rsidRDefault="002C6A33" w:rsidP="002C6A33">
      <w:pPr>
        <w:keepNext/>
        <w:keepLines/>
        <w:numPr>
          <w:ilvl w:val="0"/>
          <w:numId w:val="4"/>
        </w:numPr>
        <w:spacing w:before="40" w:after="0" w:line="240" w:lineRule="auto"/>
        <w:outlineLvl w:val="1"/>
        <w:rPr>
          <w:rFonts w:ascii="Times New Roman" w:eastAsia="Times New Roman" w:hAnsi="Times New Roman" w:cs="Times New Roman"/>
          <w:b/>
          <w:sz w:val="26"/>
          <w:szCs w:val="26"/>
          <w:lang w:eastAsia="ru-RU"/>
        </w:rPr>
      </w:pPr>
      <w:r w:rsidRPr="002C6A33">
        <w:rPr>
          <w:rFonts w:ascii="Times New Roman" w:eastAsia="Times New Roman" w:hAnsi="Times New Roman" w:cs="Times New Roman"/>
          <w:b/>
          <w:sz w:val="26"/>
          <w:szCs w:val="26"/>
          <w:lang w:eastAsia="ru-RU"/>
        </w:rPr>
        <w:t>Рекомендации по организации самостоятельной работы обучающихся</w:t>
      </w:r>
      <w:bookmarkEnd w:id="2"/>
    </w:p>
    <w:p w14:paraId="18AEC3F8" w14:textId="77777777" w:rsidR="002C6A33" w:rsidRPr="002C6A33" w:rsidRDefault="002C6A33" w:rsidP="002C6A33">
      <w:pPr>
        <w:spacing w:after="0" w:line="240" w:lineRule="auto"/>
        <w:rPr>
          <w:rFonts w:ascii="Times New Roman" w:eastAsia="Times New Roman" w:hAnsi="Times New Roman" w:cs="Times New Roman"/>
          <w:b/>
          <w:sz w:val="24"/>
          <w:szCs w:val="24"/>
          <w:lang w:eastAsia="ru-RU"/>
        </w:rPr>
      </w:pPr>
    </w:p>
    <w:p w14:paraId="18AEC3F9" w14:textId="77777777" w:rsidR="002C6A33" w:rsidRDefault="002C6A33" w:rsidP="002C6A33">
      <w:pPr>
        <w:keepNext/>
        <w:keepLines/>
        <w:numPr>
          <w:ilvl w:val="1"/>
          <w:numId w:val="4"/>
        </w:numPr>
        <w:spacing w:before="40" w:after="0" w:line="240" w:lineRule="auto"/>
        <w:outlineLvl w:val="1"/>
        <w:rPr>
          <w:rFonts w:ascii="Times New Roman" w:eastAsia="Times New Roman" w:hAnsi="Times New Roman" w:cs="Times New Roman"/>
          <w:b/>
          <w:sz w:val="26"/>
          <w:szCs w:val="26"/>
          <w:lang w:eastAsia="ru-RU"/>
        </w:rPr>
      </w:pPr>
      <w:bookmarkStart w:id="3" w:name="_Toc536199488"/>
      <w:r w:rsidRPr="002C6A33">
        <w:rPr>
          <w:rFonts w:ascii="Times New Roman" w:eastAsia="Times New Roman" w:hAnsi="Times New Roman" w:cs="Times New Roman"/>
          <w:b/>
          <w:sz w:val="26"/>
          <w:szCs w:val="26"/>
          <w:lang w:eastAsia="ru-RU"/>
        </w:rPr>
        <w:t>Общие рекомендации по организации самостоятельной работы обучающихся</w:t>
      </w:r>
      <w:bookmarkEnd w:id="3"/>
    </w:p>
    <w:p w14:paraId="18AEC3FA" w14:textId="77777777" w:rsidR="002C6A33" w:rsidRPr="002C6A33" w:rsidRDefault="002C6A33" w:rsidP="002C6A33">
      <w:pPr>
        <w:keepNext/>
        <w:keepLines/>
        <w:spacing w:before="40" w:after="0" w:line="240" w:lineRule="auto"/>
        <w:ind w:left="750"/>
        <w:outlineLvl w:val="1"/>
        <w:rPr>
          <w:rFonts w:ascii="Times New Roman" w:eastAsia="Times New Roman" w:hAnsi="Times New Roman" w:cs="Times New Roman"/>
          <w:b/>
          <w:sz w:val="26"/>
          <w:szCs w:val="26"/>
          <w:lang w:eastAsia="ru-RU"/>
        </w:rPr>
      </w:pPr>
    </w:p>
    <w:p w14:paraId="18AEC3FB" w14:textId="77777777" w:rsidR="002C6A33" w:rsidRPr="002C6A33" w:rsidRDefault="002C6A33" w:rsidP="002C6A33">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C6A33">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18AEC3FC" w14:textId="77777777" w:rsidR="002C6A33" w:rsidRPr="002C6A33" w:rsidRDefault="002C6A33" w:rsidP="002C6A33">
      <w:pPr>
        <w:spacing w:after="0" w:line="240" w:lineRule="auto"/>
        <w:ind w:firstLine="709"/>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14:paraId="18AEC3FD" w14:textId="77777777" w:rsidR="002C6A33" w:rsidRPr="002C6A33" w:rsidRDefault="002C6A33" w:rsidP="002C6A33">
      <w:pPr>
        <w:tabs>
          <w:tab w:val="num" w:pos="284"/>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w:t>
      </w:r>
      <w:r w:rsidRPr="002C6A33">
        <w:rPr>
          <w:rFonts w:ascii="Times New Roman" w:eastAsia="Times New Roman" w:hAnsi="Times New Roman" w:cs="Times New Roman"/>
          <w:b/>
          <w:sz w:val="24"/>
          <w:szCs w:val="24"/>
          <w:lang w:eastAsia="ru-RU"/>
        </w:rPr>
        <w:t>подготовительный</w:t>
      </w:r>
      <w:r w:rsidRPr="002C6A33">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14:paraId="18AEC3FE" w14:textId="77777777" w:rsidR="002C6A33" w:rsidRPr="002C6A33" w:rsidRDefault="002C6A33" w:rsidP="002C6A33">
      <w:pPr>
        <w:tabs>
          <w:tab w:val="num" w:pos="284"/>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2C6A33">
        <w:rPr>
          <w:rFonts w:ascii="Times New Roman" w:eastAsia="Times New Roman" w:hAnsi="Times New Roman" w:cs="Times New Roman"/>
          <w:b/>
          <w:sz w:val="24"/>
          <w:szCs w:val="24"/>
          <w:lang w:eastAsia="ru-RU"/>
        </w:rPr>
        <w:t>основной</w:t>
      </w:r>
      <w:r w:rsidRPr="002C6A33">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18AEC3FF" w14:textId="77777777" w:rsidR="002C6A33" w:rsidRPr="002C6A33" w:rsidRDefault="002C6A33" w:rsidP="002C6A33">
      <w:pPr>
        <w:tabs>
          <w:tab w:val="num" w:pos="284"/>
          <w:tab w:val="num" w:pos="142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 </w:t>
      </w:r>
      <w:r w:rsidRPr="002C6A33">
        <w:rPr>
          <w:rFonts w:ascii="Times New Roman" w:eastAsia="Times New Roman" w:hAnsi="Times New Roman" w:cs="Times New Roman"/>
          <w:b/>
          <w:sz w:val="24"/>
          <w:szCs w:val="24"/>
          <w:lang w:eastAsia="ru-RU"/>
        </w:rPr>
        <w:t xml:space="preserve">заключительный </w:t>
      </w:r>
      <w:r w:rsidRPr="002C6A33">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18AEC400" w14:textId="77777777" w:rsidR="002C6A33" w:rsidRPr="002C6A33" w:rsidRDefault="002C6A33" w:rsidP="002C6A33">
      <w:pPr>
        <w:tabs>
          <w:tab w:val="num" w:pos="284"/>
        </w:tabs>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C6A33">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18AEC401" w14:textId="77777777" w:rsidR="002C6A33" w:rsidRPr="002C6A33" w:rsidRDefault="002C6A33" w:rsidP="002C6A33">
      <w:pPr>
        <w:tabs>
          <w:tab w:val="num" w:pos="1429"/>
        </w:tabs>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2C6A33">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14:paraId="18AEC402" w14:textId="77777777" w:rsidR="002C6A33" w:rsidRPr="002C6A33" w:rsidRDefault="002C6A33" w:rsidP="002C6A33">
      <w:pPr>
        <w:tabs>
          <w:tab w:val="num" w:pos="1429"/>
        </w:tabs>
        <w:autoSpaceDE w:val="0"/>
        <w:autoSpaceDN w:val="0"/>
        <w:adjustRightInd w:val="0"/>
        <w:spacing w:after="0" w:line="240" w:lineRule="auto"/>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2C6A33">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14:paraId="18AEC403" w14:textId="77777777" w:rsidR="002C6A33" w:rsidRPr="002C6A33" w:rsidRDefault="002C6A33" w:rsidP="002C6A33">
      <w:pPr>
        <w:tabs>
          <w:tab w:val="num" w:pos="284"/>
        </w:tabs>
        <w:autoSpaceDE w:val="0"/>
        <w:autoSpaceDN w:val="0"/>
        <w:adjustRightInd w:val="0"/>
        <w:spacing w:after="0" w:line="240" w:lineRule="auto"/>
        <w:ind w:firstLine="567"/>
        <w:jc w:val="both"/>
        <w:rPr>
          <w:rFonts w:ascii="Times New Roman" w:eastAsia="Times New Roman" w:hAnsi="Times New Roman" w:cs="Times New Roman"/>
          <w:b/>
          <w:bCs/>
          <w:i/>
          <w:iCs/>
          <w:sz w:val="24"/>
          <w:szCs w:val="24"/>
          <w:lang w:eastAsia="ru-RU"/>
        </w:rPr>
      </w:pPr>
    </w:p>
    <w:p w14:paraId="18AEC404" w14:textId="77777777" w:rsidR="002C6A33" w:rsidRPr="002C6A33" w:rsidRDefault="002C6A33" w:rsidP="002C6A33">
      <w:pPr>
        <w:keepNext/>
        <w:keepLines/>
        <w:spacing w:before="40" w:after="0" w:line="240" w:lineRule="auto"/>
        <w:outlineLvl w:val="1"/>
        <w:rPr>
          <w:rFonts w:ascii="Times New Roman" w:eastAsia="Times New Roman" w:hAnsi="Times New Roman" w:cs="Times New Roman"/>
          <w:b/>
          <w:sz w:val="26"/>
          <w:szCs w:val="26"/>
          <w:lang w:eastAsia="ru-RU"/>
        </w:rPr>
      </w:pPr>
      <w:bookmarkStart w:id="4" w:name="_Toc536199489"/>
      <w:r w:rsidRPr="002C6A33">
        <w:rPr>
          <w:rFonts w:ascii="Times New Roman" w:eastAsia="Times New Roman" w:hAnsi="Times New Roman" w:cs="Times New Roman"/>
          <w:b/>
          <w:sz w:val="26"/>
          <w:szCs w:val="26"/>
          <w:lang w:eastAsia="ru-RU"/>
        </w:rPr>
        <w:t>3.2 Методические рекомендации для студентов</w:t>
      </w:r>
      <w:bookmarkEnd w:id="4"/>
      <w:r>
        <w:rPr>
          <w:rFonts w:ascii="Times New Roman" w:eastAsia="Times New Roman" w:hAnsi="Times New Roman" w:cs="Times New Roman"/>
          <w:b/>
          <w:sz w:val="26"/>
          <w:szCs w:val="26"/>
          <w:lang w:eastAsia="ru-RU"/>
        </w:rPr>
        <w:t xml:space="preserve"> </w:t>
      </w:r>
      <w:bookmarkStart w:id="5" w:name="_Toc536199490"/>
      <w:r w:rsidRPr="002C6A33">
        <w:rPr>
          <w:rFonts w:ascii="Times New Roman" w:eastAsia="Times New Roman" w:hAnsi="Times New Roman" w:cs="Times New Roman"/>
          <w:b/>
          <w:sz w:val="26"/>
          <w:szCs w:val="26"/>
          <w:lang w:eastAsia="ru-RU"/>
        </w:rPr>
        <w:t>по отдельным формам самостоятельной работы</w:t>
      </w:r>
      <w:bookmarkEnd w:id="5"/>
    </w:p>
    <w:p w14:paraId="18AEC405" w14:textId="77777777" w:rsidR="002C6A33" w:rsidRPr="002C6A33" w:rsidRDefault="002C6A33" w:rsidP="002C6A33">
      <w:pPr>
        <w:spacing w:after="160" w:line="259" w:lineRule="auto"/>
        <w:ind w:firstLine="709"/>
        <w:jc w:val="right"/>
        <w:rPr>
          <w:rFonts w:ascii="Times New Roman" w:eastAsia="Calibri" w:hAnsi="Times New Roman" w:cs="Times New Roman"/>
          <w:sz w:val="24"/>
          <w:szCs w:val="24"/>
        </w:rPr>
      </w:pPr>
      <w:r w:rsidRPr="002C6A33">
        <w:rPr>
          <w:rFonts w:ascii="Times New Roman" w:eastAsia="Calibri" w:hAnsi="Times New Roman" w:cs="Times New Roman"/>
          <w:sz w:val="24"/>
          <w:szCs w:val="24"/>
        </w:rPr>
        <w:t>Таблица 2</w:t>
      </w:r>
    </w:p>
    <w:tbl>
      <w:tblPr>
        <w:tblStyle w:val="1"/>
        <w:tblW w:w="0" w:type="auto"/>
        <w:tblLook w:val="04A0" w:firstRow="1" w:lastRow="0" w:firstColumn="1" w:lastColumn="0" w:noHBand="0" w:noVBand="1"/>
      </w:tblPr>
      <w:tblGrid>
        <w:gridCol w:w="677"/>
        <w:gridCol w:w="3261"/>
        <w:gridCol w:w="5522"/>
      </w:tblGrid>
      <w:tr w:rsidR="002C6A33" w:rsidRPr="002C6A33" w14:paraId="18AEC409" w14:textId="77777777" w:rsidTr="008F61A4">
        <w:tc>
          <w:tcPr>
            <w:tcW w:w="562" w:type="dxa"/>
          </w:tcPr>
          <w:p w14:paraId="18AEC406" w14:textId="77777777" w:rsidR="002C6A33" w:rsidRPr="002C6A33" w:rsidRDefault="002C6A33" w:rsidP="002C6A33">
            <w:pPr>
              <w:jc w:val="center"/>
              <w:rPr>
                <w:rFonts w:eastAsia="Calibri"/>
              </w:rPr>
            </w:pPr>
            <w:r w:rsidRPr="002C6A33">
              <w:rPr>
                <w:rFonts w:eastAsia="Calibri"/>
              </w:rPr>
              <w:t>№п/п</w:t>
            </w:r>
          </w:p>
        </w:tc>
        <w:tc>
          <w:tcPr>
            <w:tcW w:w="3261" w:type="dxa"/>
          </w:tcPr>
          <w:p w14:paraId="18AEC407" w14:textId="77777777" w:rsidR="002C6A33" w:rsidRPr="002C6A33" w:rsidRDefault="002C6A33" w:rsidP="002C6A33">
            <w:pPr>
              <w:jc w:val="center"/>
              <w:rPr>
                <w:rFonts w:eastAsia="Calibri"/>
              </w:rPr>
            </w:pPr>
            <w:r w:rsidRPr="002C6A33">
              <w:rPr>
                <w:rFonts w:eastAsia="Calibri"/>
              </w:rPr>
              <w:t>Тема</w:t>
            </w:r>
          </w:p>
        </w:tc>
        <w:tc>
          <w:tcPr>
            <w:tcW w:w="5522" w:type="dxa"/>
          </w:tcPr>
          <w:p w14:paraId="18AEC408" w14:textId="77777777" w:rsidR="002C6A33" w:rsidRPr="002C6A33" w:rsidRDefault="002C6A33" w:rsidP="002C6A33">
            <w:pPr>
              <w:jc w:val="center"/>
              <w:rPr>
                <w:rFonts w:eastAsia="Calibri"/>
              </w:rPr>
            </w:pPr>
            <w:r w:rsidRPr="002C6A33">
              <w:rPr>
                <w:rFonts w:eastAsia="Calibri"/>
              </w:rPr>
              <w:t>Методические рекомендации обучающимся для выполнения заданий самостоятельно</w:t>
            </w:r>
          </w:p>
        </w:tc>
      </w:tr>
      <w:tr w:rsidR="002C6A33" w:rsidRPr="002C6A33" w14:paraId="18AEC418" w14:textId="77777777" w:rsidTr="008F61A4">
        <w:tc>
          <w:tcPr>
            <w:tcW w:w="562" w:type="dxa"/>
          </w:tcPr>
          <w:p w14:paraId="18AEC40A" w14:textId="77777777" w:rsidR="002C6A33" w:rsidRPr="002C6A33" w:rsidRDefault="002C6A33" w:rsidP="002C6A33">
            <w:pPr>
              <w:jc w:val="both"/>
              <w:rPr>
                <w:rFonts w:eastAsia="Calibri"/>
              </w:rPr>
            </w:pPr>
            <w:r w:rsidRPr="002C6A33">
              <w:rPr>
                <w:rFonts w:eastAsia="Calibri"/>
              </w:rPr>
              <w:t>1</w:t>
            </w:r>
          </w:p>
        </w:tc>
        <w:tc>
          <w:tcPr>
            <w:tcW w:w="3261" w:type="dxa"/>
            <w:shd w:val="clear" w:color="000000" w:fill="FFFFFF"/>
            <w:vAlign w:val="center"/>
          </w:tcPr>
          <w:p w14:paraId="18AEC40B" w14:textId="77777777" w:rsidR="002C6A33" w:rsidRPr="002C6A33" w:rsidRDefault="002C6A33" w:rsidP="002C6A33">
            <w:pPr>
              <w:outlineLvl w:val="0"/>
            </w:pPr>
            <w:r w:rsidRPr="002C6A33">
              <w:t>Понятие грантовой деятельности. Основные направления грантовой деятельности в туризме</w:t>
            </w:r>
          </w:p>
        </w:tc>
        <w:tc>
          <w:tcPr>
            <w:tcW w:w="5522" w:type="dxa"/>
          </w:tcPr>
          <w:p w14:paraId="18AEC40C" w14:textId="77777777" w:rsidR="002C6A33" w:rsidRPr="002C6A33" w:rsidRDefault="002C6A33" w:rsidP="002C6A33">
            <w:pPr>
              <w:jc w:val="both"/>
              <w:rPr>
                <w:rFonts w:eastAsia="Calibri"/>
              </w:rPr>
            </w:pPr>
            <w:r w:rsidRPr="002C6A33">
              <w:rPr>
                <w:rFonts w:eastAsia="Calibri"/>
              </w:rPr>
              <w:t>Вопросы для самопроверки:</w:t>
            </w:r>
          </w:p>
          <w:p w14:paraId="18AEC40D" w14:textId="77777777" w:rsidR="002C6A33" w:rsidRPr="002C6A33" w:rsidRDefault="002C6A33" w:rsidP="002C6A33">
            <w:pPr>
              <w:numPr>
                <w:ilvl w:val="0"/>
                <w:numId w:val="6"/>
              </w:numPr>
              <w:contextualSpacing/>
              <w:jc w:val="both"/>
              <w:rPr>
                <w:rFonts w:eastAsia="Calibri"/>
              </w:rPr>
            </w:pPr>
            <w:r w:rsidRPr="002C6A33">
              <w:rPr>
                <w:rFonts w:eastAsia="Calibri"/>
              </w:rPr>
              <w:t>Понятие грантовой деятельности</w:t>
            </w:r>
          </w:p>
          <w:p w14:paraId="18AEC40E" w14:textId="77777777" w:rsidR="002C6A33" w:rsidRPr="002C6A33" w:rsidRDefault="002C6A33" w:rsidP="002C6A33">
            <w:pPr>
              <w:numPr>
                <w:ilvl w:val="0"/>
                <w:numId w:val="6"/>
              </w:numPr>
              <w:contextualSpacing/>
              <w:jc w:val="both"/>
              <w:rPr>
                <w:rFonts w:eastAsia="Calibri"/>
              </w:rPr>
            </w:pPr>
            <w:r w:rsidRPr="002C6A33">
              <w:rPr>
                <w:rFonts w:eastAsia="Calibri"/>
              </w:rPr>
              <w:t>Понятие грант</w:t>
            </w:r>
          </w:p>
          <w:p w14:paraId="18AEC40F" w14:textId="77777777" w:rsidR="002C6A33" w:rsidRPr="002C6A33" w:rsidRDefault="002C6A33" w:rsidP="002C6A33">
            <w:pPr>
              <w:numPr>
                <w:ilvl w:val="0"/>
                <w:numId w:val="6"/>
              </w:numPr>
              <w:contextualSpacing/>
              <w:jc w:val="both"/>
              <w:rPr>
                <w:rFonts w:eastAsia="Calibri"/>
              </w:rPr>
            </w:pPr>
            <w:r w:rsidRPr="002C6A33">
              <w:rPr>
                <w:rFonts w:eastAsia="Calibri"/>
              </w:rPr>
              <w:t>Формы грантовой поддержки</w:t>
            </w:r>
          </w:p>
          <w:p w14:paraId="18AEC410" w14:textId="77777777" w:rsidR="002C6A33" w:rsidRPr="002C6A33" w:rsidRDefault="002C6A33" w:rsidP="002C6A33">
            <w:pPr>
              <w:numPr>
                <w:ilvl w:val="0"/>
                <w:numId w:val="6"/>
              </w:numPr>
              <w:contextualSpacing/>
              <w:jc w:val="both"/>
              <w:rPr>
                <w:rFonts w:eastAsia="Calibri"/>
              </w:rPr>
            </w:pPr>
            <w:r w:rsidRPr="002C6A33">
              <w:rPr>
                <w:rFonts w:eastAsia="Calibri"/>
              </w:rPr>
              <w:t>Добровольчество и благотворительность</w:t>
            </w:r>
          </w:p>
          <w:p w14:paraId="18AEC411" w14:textId="77777777" w:rsidR="002C6A33" w:rsidRPr="002C6A33" w:rsidRDefault="002C6A33" w:rsidP="002C6A33">
            <w:pPr>
              <w:numPr>
                <w:ilvl w:val="0"/>
                <w:numId w:val="6"/>
              </w:numPr>
              <w:contextualSpacing/>
              <w:jc w:val="both"/>
              <w:rPr>
                <w:rFonts w:eastAsia="Calibri"/>
              </w:rPr>
            </w:pPr>
            <w:r w:rsidRPr="002C6A33">
              <w:rPr>
                <w:rFonts w:eastAsia="Calibri"/>
              </w:rPr>
              <w:t>Направления грантовой деятельности в туризме</w:t>
            </w:r>
          </w:p>
          <w:p w14:paraId="18AEC412" w14:textId="77777777" w:rsidR="002C6A33" w:rsidRPr="002C6A33" w:rsidRDefault="002C6A33" w:rsidP="002C6A33">
            <w:pPr>
              <w:jc w:val="both"/>
              <w:rPr>
                <w:rFonts w:eastAsia="Calibri"/>
              </w:rPr>
            </w:pPr>
            <w:r w:rsidRPr="002C6A33">
              <w:rPr>
                <w:rFonts w:eastAsia="Calibri"/>
              </w:rPr>
              <w:t>Рекомендуемая литература:</w:t>
            </w:r>
          </w:p>
          <w:p w14:paraId="18AEC413"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14"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15"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16" w14:textId="77777777" w:rsidR="002C6A33" w:rsidRPr="002C6A33" w:rsidRDefault="00857F02" w:rsidP="002C6A33">
            <w:pPr>
              <w:widowControl w:val="0"/>
              <w:snapToGrid w:val="0"/>
              <w:rPr>
                <w:bCs/>
                <w:u w:val="single"/>
                <w:lang w:eastAsia="zh-CN"/>
              </w:rPr>
            </w:pPr>
            <w:hyperlink r:id="rId5"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17" w14:textId="77777777" w:rsidR="002C6A33" w:rsidRPr="002C6A33" w:rsidRDefault="00857F02" w:rsidP="002C6A33">
            <w:pPr>
              <w:widowControl w:val="0"/>
              <w:snapToGrid w:val="0"/>
              <w:rPr>
                <w:bCs/>
                <w:u w:val="single"/>
                <w:lang w:eastAsia="zh-CN"/>
              </w:rPr>
            </w:pPr>
            <w:hyperlink r:id="rId6"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25" w14:textId="77777777" w:rsidTr="008F61A4">
        <w:tc>
          <w:tcPr>
            <w:tcW w:w="562" w:type="dxa"/>
          </w:tcPr>
          <w:p w14:paraId="18AEC419" w14:textId="77777777" w:rsidR="002C6A33" w:rsidRPr="002C6A33" w:rsidRDefault="002C6A33" w:rsidP="002C6A33">
            <w:pPr>
              <w:jc w:val="both"/>
              <w:rPr>
                <w:rFonts w:eastAsia="Calibri"/>
              </w:rPr>
            </w:pPr>
            <w:r w:rsidRPr="002C6A33">
              <w:rPr>
                <w:rFonts w:eastAsia="Calibri"/>
              </w:rPr>
              <w:t>2</w:t>
            </w:r>
          </w:p>
        </w:tc>
        <w:tc>
          <w:tcPr>
            <w:tcW w:w="3261" w:type="dxa"/>
            <w:shd w:val="clear" w:color="000000" w:fill="FFFFFF"/>
            <w:vAlign w:val="center"/>
          </w:tcPr>
          <w:p w14:paraId="18AEC41A" w14:textId="77777777" w:rsidR="002C6A33" w:rsidRPr="002C6A33" w:rsidRDefault="002C6A33" w:rsidP="002C6A33">
            <w:pPr>
              <w:outlineLvl w:val="0"/>
            </w:pPr>
            <w:r w:rsidRPr="002C6A33">
              <w:t>Нормативно-правовые основы грантовой деятельности</w:t>
            </w:r>
          </w:p>
        </w:tc>
        <w:tc>
          <w:tcPr>
            <w:tcW w:w="5522" w:type="dxa"/>
          </w:tcPr>
          <w:p w14:paraId="18AEC41B" w14:textId="77777777" w:rsidR="002C6A33" w:rsidRPr="002C6A33" w:rsidRDefault="002C6A33" w:rsidP="002C6A33">
            <w:pPr>
              <w:numPr>
                <w:ilvl w:val="0"/>
                <w:numId w:val="7"/>
              </w:numPr>
              <w:contextualSpacing/>
              <w:jc w:val="both"/>
              <w:rPr>
                <w:rFonts w:eastAsia="Calibri"/>
              </w:rPr>
            </w:pPr>
            <w:r w:rsidRPr="002C6A33">
              <w:rPr>
                <w:rFonts w:eastAsia="Calibri"/>
              </w:rPr>
              <w:t>Нормативно-правовые акты федерального уровня</w:t>
            </w:r>
          </w:p>
          <w:p w14:paraId="18AEC41C" w14:textId="77777777" w:rsidR="002C6A33" w:rsidRPr="002C6A33" w:rsidRDefault="002C6A33" w:rsidP="002C6A33">
            <w:pPr>
              <w:numPr>
                <w:ilvl w:val="0"/>
                <w:numId w:val="7"/>
              </w:numPr>
              <w:contextualSpacing/>
              <w:jc w:val="both"/>
              <w:rPr>
                <w:rFonts w:eastAsia="Calibri"/>
              </w:rPr>
            </w:pPr>
            <w:r w:rsidRPr="002C6A33">
              <w:rPr>
                <w:rFonts w:eastAsia="Calibri"/>
              </w:rPr>
              <w:t>Нормативно-правовые акты регионального уровня</w:t>
            </w:r>
          </w:p>
          <w:p w14:paraId="18AEC41D" w14:textId="77777777" w:rsidR="002C6A33" w:rsidRPr="002C6A33" w:rsidRDefault="002C6A33" w:rsidP="002C6A33">
            <w:pPr>
              <w:numPr>
                <w:ilvl w:val="0"/>
                <w:numId w:val="7"/>
              </w:numPr>
              <w:contextualSpacing/>
              <w:jc w:val="both"/>
              <w:rPr>
                <w:rFonts w:eastAsia="Calibri"/>
              </w:rPr>
            </w:pPr>
            <w:r w:rsidRPr="002C6A33">
              <w:rPr>
                <w:rFonts w:eastAsia="Calibri"/>
              </w:rPr>
              <w:t>Вопросы, находящиеся в ведении грантодателей</w:t>
            </w:r>
          </w:p>
          <w:p w14:paraId="18AEC41E" w14:textId="77777777" w:rsidR="002C6A33" w:rsidRPr="002C6A33" w:rsidRDefault="002C6A33" w:rsidP="002C6A33">
            <w:pPr>
              <w:numPr>
                <w:ilvl w:val="0"/>
                <w:numId w:val="7"/>
              </w:numPr>
              <w:contextualSpacing/>
              <w:jc w:val="both"/>
              <w:rPr>
                <w:rFonts w:eastAsia="Calibri"/>
              </w:rPr>
            </w:pPr>
            <w:r w:rsidRPr="002C6A33">
              <w:rPr>
                <w:rFonts w:eastAsia="Calibri"/>
              </w:rPr>
              <w:t>Иные источники регулирования грантовой деятельности</w:t>
            </w:r>
          </w:p>
          <w:p w14:paraId="18AEC41F" w14:textId="77777777" w:rsidR="002C6A33" w:rsidRPr="002C6A33" w:rsidRDefault="002C6A33" w:rsidP="002C6A33">
            <w:pPr>
              <w:jc w:val="both"/>
              <w:rPr>
                <w:rFonts w:eastAsia="Calibri"/>
              </w:rPr>
            </w:pPr>
            <w:r w:rsidRPr="002C6A33">
              <w:rPr>
                <w:rFonts w:eastAsia="Calibri"/>
              </w:rPr>
              <w:t>Рекомендуемая литература:</w:t>
            </w:r>
          </w:p>
          <w:p w14:paraId="18AEC420"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21"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22"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23" w14:textId="77777777" w:rsidR="002C6A33" w:rsidRPr="002C6A33" w:rsidRDefault="00857F02" w:rsidP="002C6A33">
            <w:pPr>
              <w:widowControl w:val="0"/>
              <w:snapToGrid w:val="0"/>
              <w:rPr>
                <w:bCs/>
                <w:u w:val="single"/>
                <w:lang w:eastAsia="zh-CN"/>
              </w:rPr>
            </w:pPr>
            <w:hyperlink r:id="rId7"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24" w14:textId="77777777" w:rsidR="002C6A33" w:rsidRPr="002C6A33" w:rsidRDefault="00857F02" w:rsidP="002C6A33">
            <w:pPr>
              <w:widowControl w:val="0"/>
              <w:snapToGrid w:val="0"/>
              <w:rPr>
                <w:bCs/>
                <w:u w:val="single"/>
                <w:lang w:eastAsia="zh-CN"/>
              </w:rPr>
            </w:pPr>
            <w:hyperlink r:id="rId8"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33" w14:textId="77777777" w:rsidTr="008F61A4">
        <w:tc>
          <w:tcPr>
            <w:tcW w:w="562" w:type="dxa"/>
          </w:tcPr>
          <w:p w14:paraId="18AEC426" w14:textId="77777777" w:rsidR="002C6A33" w:rsidRPr="002C6A33" w:rsidRDefault="002C6A33" w:rsidP="002C6A33">
            <w:pPr>
              <w:jc w:val="both"/>
              <w:rPr>
                <w:rFonts w:eastAsia="Calibri"/>
              </w:rPr>
            </w:pPr>
            <w:r w:rsidRPr="002C6A33">
              <w:rPr>
                <w:rFonts w:eastAsia="Calibri"/>
              </w:rPr>
              <w:t>3</w:t>
            </w:r>
          </w:p>
        </w:tc>
        <w:tc>
          <w:tcPr>
            <w:tcW w:w="3261" w:type="dxa"/>
            <w:shd w:val="clear" w:color="000000" w:fill="FFFFFF"/>
            <w:vAlign w:val="center"/>
          </w:tcPr>
          <w:p w14:paraId="18AEC427" w14:textId="77777777" w:rsidR="002C6A33" w:rsidRPr="002C6A33" w:rsidRDefault="002C6A33" w:rsidP="002C6A33">
            <w:pPr>
              <w:outlineLvl w:val="0"/>
            </w:pPr>
            <w:r w:rsidRPr="002C6A33">
              <w:t xml:space="preserve">Финансирование грантовых </w:t>
            </w:r>
            <w:r w:rsidRPr="002C6A33">
              <w:lastRenderedPageBreak/>
              <w:t>проектов в сфере туризма. Грантодатели, грантовые фонды</w:t>
            </w:r>
          </w:p>
        </w:tc>
        <w:tc>
          <w:tcPr>
            <w:tcW w:w="5522" w:type="dxa"/>
          </w:tcPr>
          <w:p w14:paraId="18AEC428" w14:textId="77777777" w:rsidR="002C6A33" w:rsidRPr="002C6A33" w:rsidRDefault="002C6A33" w:rsidP="002C6A33">
            <w:pPr>
              <w:jc w:val="both"/>
              <w:rPr>
                <w:rFonts w:eastAsia="Calibri"/>
              </w:rPr>
            </w:pPr>
            <w:r w:rsidRPr="002C6A33">
              <w:rPr>
                <w:rFonts w:eastAsia="Calibri"/>
              </w:rPr>
              <w:lastRenderedPageBreak/>
              <w:t>Вопросы для самопроверки:</w:t>
            </w:r>
          </w:p>
          <w:p w14:paraId="18AEC429" w14:textId="77777777" w:rsidR="002C6A33" w:rsidRPr="002C6A33" w:rsidRDefault="002C6A33" w:rsidP="002C6A33">
            <w:pPr>
              <w:numPr>
                <w:ilvl w:val="0"/>
                <w:numId w:val="8"/>
              </w:numPr>
              <w:contextualSpacing/>
              <w:jc w:val="both"/>
              <w:rPr>
                <w:rFonts w:eastAsia="Calibri"/>
              </w:rPr>
            </w:pPr>
            <w:r w:rsidRPr="002C6A33">
              <w:rPr>
                <w:rFonts w:eastAsia="Calibri"/>
              </w:rPr>
              <w:lastRenderedPageBreak/>
              <w:t>Источники финансирования грантовой деятельности</w:t>
            </w:r>
          </w:p>
          <w:p w14:paraId="18AEC42A" w14:textId="77777777" w:rsidR="002C6A33" w:rsidRPr="002C6A33" w:rsidRDefault="002C6A33" w:rsidP="002C6A33">
            <w:pPr>
              <w:numPr>
                <w:ilvl w:val="0"/>
                <w:numId w:val="8"/>
              </w:numPr>
              <w:contextualSpacing/>
              <w:jc w:val="both"/>
              <w:rPr>
                <w:rFonts w:eastAsia="Calibri"/>
              </w:rPr>
            </w:pPr>
            <w:r w:rsidRPr="002C6A33">
              <w:rPr>
                <w:rFonts w:eastAsia="Calibri"/>
              </w:rPr>
              <w:t>Работа с грантодающими организациями</w:t>
            </w:r>
          </w:p>
          <w:p w14:paraId="18AEC42B" w14:textId="77777777" w:rsidR="002C6A33" w:rsidRPr="002C6A33" w:rsidRDefault="002C6A33" w:rsidP="002C6A33">
            <w:pPr>
              <w:numPr>
                <w:ilvl w:val="0"/>
                <w:numId w:val="8"/>
              </w:numPr>
              <w:contextualSpacing/>
              <w:jc w:val="both"/>
              <w:rPr>
                <w:rFonts w:eastAsia="Calibri"/>
              </w:rPr>
            </w:pPr>
            <w:r w:rsidRPr="002C6A33">
              <w:rPr>
                <w:rFonts w:eastAsia="Calibri"/>
              </w:rPr>
              <w:t>Опыт деятельности основных российских грантовых фондов</w:t>
            </w:r>
          </w:p>
          <w:p w14:paraId="18AEC42C" w14:textId="77777777" w:rsidR="002C6A33" w:rsidRPr="002C6A33" w:rsidRDefault="002C6A33" w:rsidP="002C6A33">
            <w:pPr>
              <w:numPr>
                <w:ilvl w:val="0"/>
                <w:numId w:val="8"/>
              </w:numPr>
              <w:contextualSpacing/>
              <w:jc w:val="both"/>
              <w:rPr>
                <w:rFonts w:eastAsia="Calibri"/>
              </w:rPr>
            </w:pPr>
            <w:r w:rsidRPr="002C6A33">
              <w:rPr>
                <w:rFonts w:eastAsia="Calibri"/>
              </w:rPr>
              <w:t>Зарубежные грантовые фонды</w:t>
            </w:r>
          </w:p>
          <w:p w14:paraId="18AEC42D" w14:textId="77777777" w:rsidR="002C6A33" w:rsidRPr="002C6A33" w:rsidRDefault="002C6A33" w:rsidP="002C6A33">
            <w:pPr>
              <w:jc w:val="both"/>
              <w:rPr>
                <w:rFonts w:eastAsia="Calibri"/>
              </w:rPr>
            </w:pPr>
            <w:r w:rsidRPr="002C6A33">
              <w:rPr>
                <w:rFonts w:eastAsia="Calibri"/>
              </w:rPr>
              <w:t>Рекомендуемая литература:</w:t>
            </w:r>
          </w:p>
          <w:p w14:paraId="18AEC42E"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2F"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30"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31" w14:textId="77777777" w:rsidR="002C6A33" w:rsidRPr="002C6A33" w:rsidRDefault="00857F02" w:rsidP="002C6A33">
            <w:pPr>
              <w:widowControl w:val="0"/>
              <w:snapToGrid w:val="0"/>
              <w:rPr>
                <w:bCs/>
                <w:u w:val="single"/>
                <w:lang w:eastAsia="zh-CN"/>
              </w:rPr>
            </w:pPr>
            <w:hyperlink r:id="rId9"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32" w14:textId="77777777" w:rsidR="002C6A33" w:rsidRPr="002C6A33" w:rsidRDefault="00857F02" w:rsidP="002C6A33">
            <w:pPr>
              <w:shd w:val="clear" w:color="auto" w:fill="FFFFFF"/>
              <w:contextualSpacing/>
              <w:jc w:val="both"/>
              <w:rPr>
                <w:color w:val="000000"/>
              </w:rPr>
            </w:pPr>
            <w:hyperlink r:id="rId10"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40" w14:textId="77777777" w:rsidTr="008F61A4">
        <w:tc>
          <w:tcPr>
            <w:tcW w:w="562" w:type="dxa"/>
          </w:tcPr>
          <w:p w14:paraId="18AEC434" w14:textId="77777777" w:rsidR="002C6A33" w:rsidRPr="002C6A33" w:rsidRDefault="002C6A33" w:rsidP="002C6A33">
            <w:pPr>
              <w:jc w:val="both"/>
              <w:rPr>
                <w:rFonts w:eastAsia="Calibri"/>
              </w:rPr>
            </w:pPr>
            <w:r w:rsidRPr="002C6A33">
              <w:rPr>
                <w:rFonts w:eastAsia="Calibri"/>
              </w:rPr>
              <w:lastRenderedPageBreak/>
              <w:t>4</w:t>
            </w:r>
          </w:p>
        </w:tc>
        <w:tc>
          <w:tcPr>
            <w:tcW w:w="3261" w:type="dxa"/>
            <w:shd w:val="clear" w:color="000000" w:fill="FFFFFF"/>
            <w:vAlign w:val="center"/>
          </w:tcPr>
          <w:p w14:paraId="18AEC435" w14:textId="77777777" w:rsidR="002C6A33" w:rsidRPr="002C6A33" w:rsidRDefault="002C6A33" w:rsidP="002C6A33">
            <w:pPr>
              <w:outlineLvl w:val="0"/>
            </w:pPr>
            <w:r w:rsidRPr="002C6A33">
              <w:t>Информационные технологии в грантовой деятельности в сфере туризма</w:t>
            </w:r>
          </w:p>
        </w:tc>
        <w:tc>
          <w:tcPr>
            <w:tcW w:w="5522" w:type="dxa"/>
          </w:tcPr>
          <w:p w14:paraId="18AEC436" w14:textId="77777777" w:rsidR="002C6A33" w:rsidRPr="002C6A33" w:rsidRDefault="002C6A33" w:rsidP="002C6A33">
            <w:pPr>
              <w:jc w:val="both"/>
              <w:rPr>
                <w:rFonts w:eastAsia="Calibri"/>
              </w:rPr>
            </w:pPr>
            <w:r w:rsidRPr="002C6A33">
              <w:rPr>
                <w:rFonts w:eastAsia="Calibri"/>
              </w:rPr>
              <w:t>Вопросы для самопроверки:</w:t>
            </w:r>
          </w:p>
          <w:p w14:paraId="18AEC437" w14:textId="77777777" w:rsidR="002C6A33" w:rsidRPr="002C6A33" w:rsidRDefault="002C6A33" w:rsidP="002C6A33">
            <w:pPr>
              <w:numPr>
                <w:ilvl w:val="0"/>
                <w:numId w:val="9"/>
              </w:numPr>
              <w:contextualSpacing/>
              <w:jc w:val="both"/>
              <w:rPr>
                <w:rFonts w:eastAsia="Calibri"/>
              </w:rPr>
            </w:pPr>
            <w:r w:rsidRPr="002C6A33">
              <w:rPr>
                <w:rFonts w:eastAsia="Calibri"/>
              </w:rPr>
              <w:t>Электронные ресурсы поиска грантовых возможностей</w:t>
            </w:r>
          </w:p>
          <w:p w14:paraId="18AEC438" w14:textId="77777777" w:rsidR="002C6A33" w:rsidRPr="002C6A33" w:rsidRDefault="002C6A33" w:rsidP="002C6A33">
            <w:pPr>
              <w:numPr>
                <w:ilvl w:val="0"/>
                <w:numId w:val="9"/>
              </w:numPr>
              <w:contextualSpacing/>
              <w:jc w:val="both"/>
              <w:rPr>
                <w:rFonts w:eastAsia="Calibri"/>
              </w:rPr>
            </w:pPr>
            <w:r w:rsidRPr="002C6A33">
              <w:rPr>
                <w:rFonts w:eastAsia="Calibri"/>
              </w:rPr>
              <w:t>Электронные ресурсы подготовки грантовых заявок</w:t>
            </w:r>
          </w:p>
          <w:p w14:paraId="18AEC439" w14:textId="77777777" w:rsidR="002C6A33" w:rsidRPr="002C6A33" w:rsidRDefault="002C6A33" w:rsidP="002C6A33">
            <w:pPr>
              <w:numPr>
                <w:ilvl w:val="0"/>
                <w:numId w:val="9"/>
              </w:numPr>
              <w:contextualSpacing/>
              <w:jc w:val="both"/>
              <w:rPr>
                <w:rFonts w:eastAsia="Calibri"/>
              </w:rPr>
            </w:pPr>
            <w:r w:rsidRPr="002C6A33">
              <w:rPr>
                <w:rFonts w:eastAsia="Calibri"/>
              </w:rPr>
              <w:t>Электронные ресурсы реализации грантов</w:t>
            </w:r>
          </w:p>
          <w:p w14:paraId="18AEC43A" w14:textId="77777777" w:rsidR="002C6A33" w:rsidRPr="002C6A33" w:rsidRDefault="002C6A33" w:rsidP="002C6A33">
            <w:pPr>
              <w:jc w:val="both"/>
              <w:rPr>
                <w:rFonts w:eastAsia="Calibri"/>
              </w:rPr>
            </w:pPr>
            <w:r w:rsidRPr="002C6A33">
              <w:rPr>
                <w:rFonts w:eastAsia="Calibri"/>
              </w:rPr>
              <w:t>Рекомендуемая литература:</w:t>
            </w:r>
          </w:p>
          <w:p w14:paraId="18AEC43B"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3C"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3D"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3E" w14:textId="77777777" w:rsidR="002C6A33" w:rsidRPr="002C6A33" w:rsidRDefault="00857F02" w:rsidP="002C6A33">
            <w:pPr>
              <w:widowControl w:val="0"/>
              <w:snapToGrid w:val="0"/>
              <w:rPr>
                <w:bCs/>
                <w:u w:val="single"/>
                <w:lang w:eastAsia="zh-CN"/>
              </w:rPr>
            </w:pPr>
            <w:hyperlink r:id="rId11"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3F" w14:textId="77777777" w:rsidR="002C6A33" w:rsidRPr="002C6A33" w:rsidRDefault="00857F02" w:rsidP="002C6A33">
            <w:pPr>
              <w:shd w:val="clear" w:color="auto" w:fill="FFFFFF"/>
              <w:contextualSpacing/>
              <w:jc w:val="both"/>
              <w:rPr>
                <w:color w:val="000000"/>
              </w:rPr>
            </w:pPr>
            <w:hyperlink r:id="rId12"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4D" w14:textId="77777777" w:rsidTr="008F61A4">
        <w:tc>
          <w:tcPr>
            <w:tcW w:w="562" w:type="dxa"/>
          </w:tcPr>
          <w:p w14:paraId="18AEC441" w14:textId="77777777" w:rsidR="002C6A33" w:rsidRPr="002C6A33" w:rsidRDefault="002C6A33" w:rsidP="002C6A33">
            <w:pPr>
              <w:jc w:val="both"/>
              <w:rPr>
                <w:rFonts w:eastAsia="Calibri"/>
              </w:rPr>
            </w:pPr>
            <w:r w:rsidRPr="002C6A33">
              <w:rPr>
                <w:rFonts w:eastAsia="Calibri"/>
              </w:rPr>
              <w:t>5</w:t>
            </w:r>
          </w:p>
        </w:tc>
        <w:tc>
          <w:tcPr>
            <w:tcW w:w="3261" w:type="dxa"/>
            <w:shd w:val="clear" w:color="000000" w:fill="FFFFFF"/>
            <w:vAlign w:val="center"/>
          </w:tcPr>
          <w:p w14:paraId="18AEC442" w14:textId="77777777" w:rsidR="002C6A33" w:rsidRPr="002C6A33" w:rsidRDefault="002C6A33" w:rsidP="002C6A33">
            <w:r w:rsidRPr="002C6A33">
              <w:t>Грантополучатели: понятие, характеристика, предъявляемые требования</w:t>
            </w:r>
          </w:p>
        </w:tc>
        <w:tc>
          <w:tcPr>
            <w:tcW w:w="5522" w:type="dxa"/>
          </w:tcPr>
          <w:p w14:paraId="18AEC443" w14:textId="77777777" w:rsidR="002C6A33" w:rsidRPr="002C6A33" w:rsidRDefault="002C6A33" w:rsidP="002C6A33">
            <w:pPr>
              <w:jc w:val="both"/>
              <w:rPr>
                <w:rFonts w:eastAsia="Calibri"/>
              </w:rPr>
            </w:pPr>
            <w:r w:rsidRPr="002C6A33">
              <w:rPr>
                <w:rFonts w:eastAsia="Calibri"/>
              </w:rPr>
              <w:t>Вопросы для самопроверки:</w:t>
            </w:r>
          </w:p>
          <w:p w14:paraId="18AEC444" w14:textId="77777777" w:rsidR="002C6A33" w:rsidRPr="002C6A33" w:rsidRDefault="002C6A33" w:rsidP="002C6A33">
            <w:pPr>
              <w:numPr>
                <w:ilvl w:val="0"/>
                <w:numId w:val="10"/>
              </w:numPr>
              <w:contextualSpacing/>
              <w:jc w:val="both"/>
              <w:rPr>
                <w:rFonts w:eastAsia="Calibri"/>
              </w:rPr>
            </w:pPr>
            <w:r w:rsidRPr="002C6A33">
              <w:rPr>
                <w:rFonts w:eastAsia="Calibri"/>
              </w:rPr>
              <w:t>Категории участников конкурса на предоставление гранта</w:t>
            </w:r>
          </w:p>
          <w:p w14:paraId="18AEC445" w14:textId="77777777" w:rsidR="002C6A33" w:rsidRPr="002C6A33" w:rsidRDefault="002C6A33" w:rsidP="002C6A33">
            <w:pPr>
              <w:numPr>
                <w:ilvl w:val="0"/>
                <w:numId w:val="10"/>
              </w:numPr>
              <w:contextualSpacing/>
              <w:jc w:val="both"/>
              <w:rPr>
                <w:rFonts w:eastAsia="Calibri"/>
              </w:rPr>
            </w:pPr>
            <w:r w:rsidRPr="002C6A33">
              <w:rPr>
                <w:rFonts w:eastAsia="Calibri"/>
              </w:rPr>
              <w:t>Требования к грантополучателям</w:t>
            </w:r>
          </w:p>
          <w:p w14:paraId="18AEC446" w14:textId="77777777" w:rsidR="002C6A33" w:rsidRPr="002C6A33" w:rsidRDefault="002C6A33" w:rsidP="002C6A33">
            <w:pPr>
              <w:numPr>
                <w:ilvl w:val="0"/>
                <w:numId w:val="10"/>
              </w:numPr>
              <w:contextualSpacing/>
              <w:jc w:val="both"/>
              <w:rPr>
                <w:rFonts w:eastAsia="Calibri"/>
              </w:rPr>
            </w:pPr>
            <w:r w:rsidRPr="002C6A33">
              <w:rPr>
                <w:rFonts w:eastAsia="Calibri"/>
              </w:rPr>
              <w:t>Последствия несоответствия грантополучателя предъявляемым требованиям</w:t>
            </w:r>
          </w:p>
          <w:p w14:paraId="18AEC447" w14:textId="77777777" w:rsidR="002C6A33" w:rsidRPr="002C6A33" w:rsidRDefault="002C6A33" w:rsidP="002C6A33">
            <w:pPr>
              <w:jc w:val="both"/>
              <w:rPr>
                <w:rFonts w:eastAsia="Calibri"/>
              </w:rPr>
            </w:pPr>
            <w:r w:rsidRPr="002C6A33">
              <w:rPr>
                <w:rFonts w:eastAsia="Calibri"/>
              </w:rPr>
              <w:t>Рекомендуемая литература:</w:t>
            </w:r>
          </w:p>
          <w:p w14:paraId="18AEC448"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49"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4A"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4B" w14:textId="77777777" w:rsidR="002C6A33" w:rsidRPr="002C6A33" w:rsidRDefault="00857F02" w:rsidP="002C6A33">
            <w:pPr>
              <w:widowControl w:val="0"/>
              <w:snapToGrid w:val="0"/>
              <w:rPr>
                <w:bCs/>
                <w:u w:val="single"/>
                <w:lang w:eastAsia="zh-CN"/>
              </w:rPr>
            </w:pPr>
            <w:hyperlink r:id="rId13"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4C" w14:textId="77777777" w:rsidR="002C6A33" w:rsidRPr="002C6A33" w:rsidRDefault="00857F02" w:rsidP="002C6A33">
            <w:pPr>
              <w:shd w:val="clear" w:color="auto" w:fill="FFFFFF"/>
              <w:contextualSpacing/>
              <w:jc w:val="both"/>
              <w:rPr>
                <w:color w:val="000000"/>
              </w:rPr>
            </w:pPr>
            <w:hyperlink r:id="rId14"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5B" w14:textId="77777777" w:rsidTr="008F61A4">
        <w:tc>
          <w:tcPr>
            <w:tcW w:w="562" w:type="dxa"/>
          </w:tcPr>
          <w:p w14:paraId="18AEC44E" w14:textId="77777777" w:rsidR="002C6A33" w:rsidRPr="002C6A33" w:rsidRDefault="002C6A33" w:rsidP="002C6A33">
            <w:pPr>
              <w:jc w:val="both"/>
              <w:rPr>
                <w:rFonts w:eastAsia="Calibri"/>
              </w:rPr>
            </w:pPr>
            <w:r w:rsidRPr="002C6A33">
              <w:rPr>
                <w:rFonts w:eastAsia="Calibri"/>
              </w:rPr>
              <w:lastRenderedPageBreak/>
              <w:t>6</w:t>
            </w:r>
          </w:p>
        </w:tc>
        <w:tc>
          <w:tcPr>
            <w:tcW w:w="3261" w:type="dxa"/>
            <w:shd w:val="clear" w:color="000000" w:fill="FFFFFF"/>
            <w:vAlign w:val="center"/>
          </w:tcPr>
          <w:p w14:paraId="18AEC44F" w14:textId="77777777" w:rsidR="002C6A33" w:rsidRPr="002C6A33" w:rsidRDefault="002C6A33" w:rsidP="002C6A33">
            <w:pPr>
              <w:outlineLvl w:val="0"/>
            </w:pPr>
            <w:r w:rsidRPr="002C6A33">
              <w:t>Основные этапы планирования грантовой деятельности</w:t>
            </w:r>
          </w:p>
        </w:tc>
        <w:tc>
          <w:tcPr>
            <w:tcW w:w="5522" w:type="dxa"/>
          </w:tcPr>
          <w:p w14:paraId="18AEC450" w14:textId="77777777" w:rsidR="002C6A33" w:rsidRPr="002C6A33" w:rsidRDefault="002C6A33" w:rsidP="002C6A33">
            <w:pPr>
              <w:jc w:val="both"/>
              <w:rPr>
                <w:rFonts w:eastAsia="Calibri"/>
              </w:rPr>
            </w:pPr>
            <w:r w:rsidRPr="002C6A33">
              <w:rPr>
                <w:rFonts w:eastAsia="Calibri"/>
              </w:rPr>
              <w:t>Вопросы для самопроверки:</w:t>
            </w:r>
          </w:p>
          <w:p w14:paraId="18AEC451" w14:textId="77777777" w:rsidR="002C6A33" w:rsidRPr="002C6A33" w:rsidRDefault="002C6A33" w:rsidP="002C6A33">
            <w:pPr>
              <w:numPr>
                <w:ilvl w:val="0"/>
                <w:numId w:val="11"/>
              </w:numPr>
              <w:contextualSpacing/>
              <w:jc w:val="both"/>
              <w:rPr>
                <w:rFonts w:eastAsia="Calibri"/>
              </w:rPr>
            </w:pPr>
            <w:r w:rsidRPr="002C6A33">
              <w:rPr>
                <w:rFonts w:eastAsia="Calibri"/>
              </w:rPr>
              <w:t>Определение грантового проекта</w:t>
            </w:r>
          </w:p>
          <w:p w14:paraId="18AEC452" w14:textId="77777777" w:rsidR="002C6A33" w:rsidRPr="002C6A33" w:rsidRDefault="002C6A33" w:rsidP="002C6A33">
            <w:pPr>
              <w:numPr>
                <w:ilvl w:val="0"/>
                <w:numId w:val="11"/>
              </w:numPr>
              <w:contextualSpacing/>
              <w:jc w:val="both"/>
              <w:rPr>
                <w:rFonts w:eastAsia="Calibri"/>
              </w:rPr>
            </w:pPr>
            <w:r w:rsidRPr="002C6A33">
              <w:rPr>
                <w:rFonts w:eastAsia="Calibri"/>
              </w:rPr>
              <w:t>Учет социальных потребностей при разработке грантового проекта</w:t>
            </w:r>
          </w:p>
          <w:p w14:paraId="18AEC453" w14:textId="77777777" w:rsidR="002C6A33" w:rsidRPr="002C6A33" w:rsidRDefault="002C6A33" w:rsidP="002C6A33">
            <w:pPr>
              <w:numPr>
                <w:ilvl w:val="0"/>
                <w:numId w:val="11"/>
              </w:numPr>
              <w:contextualSpacing/>
              <w:jc w:val="both"/>
              <w:rPr>
                <w:rFonts w:eastAsia="Calibri"/>
              </w:rPr>
            </w:pPr>
            <w:r w:rsidRPr="002C6A33">
              <w:rPr>
                <w:rFonts w:eastAsia="Calibri"/>
              </w:rPr>
              <w:t>Характеристики и основные этапы проектной деятельности</w:t>
            </w:r>
          </w:p>
          <w:p w14:paraId="18AEC454" w14:textId="77777777" w:rsidR="002C6A33" w:rsidRPr="002C6A33" w:rsidRDefault="002C6A33" w:rsidP="002C6A33">
            <w:pPr>
              <w:numPr>
                <w:ilvl w:val="0"/>
                <w:numId w:val="11"/>
              </w:numPr>
              <w:contextualSpacing/>
              <w:jc w:val="both"/>
              <w:rPr>
                <w:rFonts w:eastAsia="Calibri"/>
              </w:rPr>
            </w:pPr>
            <w:r w:rsidRPr="002C6A33">
              <w:rPr>
                <w:rFonts w:eastAsia="Calibri"/>
              </w:rPr>
              <w:t>Основные факторы успешности проекта</w:t>
            </w:r>
          </w:p>
          <w:p w14:paraId="18AEC455" w14:textId="77777777" w:rsidR="002C6A33" w:rsidRPr="002C6A33" w:rsidRDefault="002C6A33" w:rsidP="002C6A33">
            <w:pPr>
              <w:jc w:val="both"/>
              <w:rPr>
                <w:rFonts w:eastAsia="Calibri"/>
              </w:rPr>
            </w:pPr>
            <w:r w:rsidRPr="002C6A33">
              <w:rPr>
                <w:rFonts w:eastAsia="Calibri"/>
              </w:rPr>
              <w:t>Рекомендуемая литература:</w:t>
            </w:r>
          </w:p>
          <w:p w14:paraId="18AEC456"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57"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58"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59" w14:textId="77777777" w:rsidR="002C6A33" w:rsidRPr="002C6A33" w:rsidRDefault="00857F02" w:rsidP="002C6A33">
            <w:pPr>
              <w:widowControl w:val="0"/>
              <w:snapToGrid w:val="0"/>
              <w:rPr>
                <w:bCs/>
                <w:u w:val="single"/>
                <w:lang w:eastAsia="zh-CN"/>
              </w:rPr>
            </w:pPr>
            <w:hyperlink r:id="rId15"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5A" w14:textId="77777777" w:rsidR="002C6A33" w:rsidRPr="002C6A33" w:rsidRDefault="00857F02" w:rsidP="002C6A33">
            <w:pPr>
              <w:shd w:val="clear" w:color="auto" w:fill="FFFFFF"/>
              <w:contextualSpacing/>
              <w:jc w:val="both"/>
              <w:rPr>
                <w:color w:val="000000"/>
              </w:rPr>
            </w:pPr>
            <w:hyperlink r:id="rId16"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69" w14:textId="77777777" w:rsidTr="008F61A4">
        <w:tc>
          <w:tcPr>
            <w:tcW w:w="562" w:type="dxa"/>
          </w:tcPr>
          <w:p w14:paraId="18AEC45C" w14:textId="77777777" w:rsidR="002C6A33" w:rsidRPr="002C6A33" w:rsidRDefault="002C6A33" w:rsidP="002C6A33">
            <w:pPr>
              <w:jc w:val="both"/>
              <w:rPr>
                <w:rFonts w:eastAsia="Calibri"/>
              </w:rPr>
            </w:pPr>
            <w:r w:rsidRPr="002C6A33">
              <w:rPr>
                <w:rFonts w:eastAsia="Calibri"/>
              </w:rPr>
              <w:t>7</w:t>
            </w:r>
          </w:p>
        </w:tc>
        <w:tc>
          <w:tcPr>
            <w:tcW w:w="3261" w:type="dxa"/>
            <w:shd w:val="clear" w:color="000000" w:fill="FFFFFF"/>
            <w:vAlign w:val="center"/>
          </w:tcPr>
          <w:p w14:paraId="18AEC45D" w14:textId="77777777" w:rsidR="002C6A33" w:rsidRPr="002C6A33" w:rsidRDefault="002C6A33" w:rsidP="002C6A33">
            <w:pPr>
              <w:jc w:val="both"/>
              <w:outlineLvl w:val="0"/>
            </w:pPr>
            <w:r w:rsidRPr="002C6A33">
              <w:t>Требования к содержанию и оформлению заявки. Методика написания заявок.</w:t>
            </w:r>
          </w:p>
        </w:tc>
        <w:tc>
          <w:tcPr>
            <w:tcW w:w="5522" w:type="dxa"/>
          </w:tcPr>
          <w:p w14:paraId="18AEC45E" w14:textId="77777777" w:rsidR="002C6A33" w:rsidRPr="002C6A33" w:rsidRDefault="002C6A33" w:rsidP="002C6A33">
            <w:pPr>
              <w:jc w:val="both"/>
              <w:rPr>
                <w:rFonts w:eastAsia="Calibri"/>
              </w:rPr>
            </w:pPr>
            <w:r w:rsidRPr="002C6A33">
              <w:rPr>
                <w:rFonts w:eastAsia="Calibri"/>
              </w:rPr>
              <w:t>Вопросы для самоподготовки:</w:t>
            </w:r>
          </w:p>
          <w:p w14:paraId="18AEC45F" w14:textId="77777777" w:rsidR="002C6A33" w:rsidRPr="002C6A33" w:rsidRDefault="002C6A33" w:rsidP="002C6A33">
            <w:pPr>
              <w:numPr>
                <w:ilvl w:val="0"/>
                <w:numId w:val="12"/>
              </w:numPr>
              <w:contextualSpacing/>
              <w:jc w:val="both"/>
              <w:rPr>
                <w:rFonts w:eastAsia="Calibri"/>
              </w:rPr>
            </w:pPr>
            <w:r w:rsidRPr="002C6A33">
              <w:rPr>
                <w:rFonts w:eastAsia="Calibri"/>
              </w:rPr>
              <w:t>Структура заявки на грант</w:t>
            </w:r>
          </w:p>
          <w:p w14:paraId="18AEC460" w14:textId="77777777" w:rsidR="002C6A33" w:rsidRPr="002C6A33" w:rsidRDefault="002C6A33" w:rsidP="002C6A33">
            <w:pPr>
              <w:numPr>
                <w:ilvl w:val="0"/>
                <w:numId w:val="12"/>
              </w:numPr>
              <w:contextualSpacing/>
              <w:jc w:val="both"/>
              <w:rPr>
                <w:rFonts w:eastAsia="Calibri"/>
              </w:rPr>
            </w:pPr>
            <w:r w:rsidRPr="002C6A33">
              <w:rPr>
                <w:rFonts w:eastAsia="Calibri"/>
              </w:rPr>
              <w:t>Установочные элементы структуры заявки</w:t>
            </w:r>
          </w:p>
          <w:p w14:paraId="18AEC461" w14:textId="77777777" w:rsidR="002C6A33" w:rsidRPr="002C6A33" w:rsidRDefault="002C6A33" w:rsidP="002C6A33">
            <w:pPr>
              <w:numPr>
                <w:ilvl w:val="0"/>
                <w:numId w:val="12"/>
              </w:numPr>
              <w:contextualSpacing/>
              <w:jc w:val="both"/>
              <w:rPr>
                <w:rFonts w:eastAsia="Calibri"/>
              </w:rPr>
            </w:pPr>
            <w:r w:rsidRPr="002C6A33">
              <w:rPr>
                <w:rFonts w:eastAsia="Calibri"/>
              </w:rPr>
              <w:t>Информация о средствах выполнения проекта</w:t>
            </w:r>
          </w:p>
          <w:p w14:paraId="18AEC462" w14:textId="77777777" w:rsidR="002C6A33" w:rsidRPr="002C6A33" w:rsidRDefault="002C6A33" w:rsidP="002C6A33">
            <w:pPr>
              <w:numPr>
                <w:ilvl w:val="0"/>
                <w:numId w:val="12"/>
              </w:numPr>
              <w:contextualSpacing/>
              <w:jc w:val="both"/>
              <w:rPr>
                <w:rFonts w:eastAsia="Calibri"/>
              </w:rPr>
            </w:pPr>
            <w:r w:rsidRPr="002C6A33">
              <w:rPr>
                <w:rFonts w:eastAsia="Calibri"/>
              </w:rPr>
              <w:t>Информация о средствах контроля над выполнением проекта</w:t>
            </w:r>
          </w:p>
          <w:p w14:paraId="18AEC463" w14:textId="77777777" w:rsidR="002C6A33" w:rsidRPr="002C6A33" w:rsidRDefault="002C6A33" w:rsidP="002C6A33">
            <w:pPr>
              <w:jc w:val="both"/>
              <w:rPr>
                <w:rFonts w:eastAsia="Calibri"/>
              </w:rPr>
            </w:pPr>
            <w:r w:rsidRPr="002C6A33">
              <w:rPr>
                <w:rFonts w:eastAsia="Calibri"/>
              </w:rPr>
              <w:t>Рекомендуемая литература:</w:t>
            </w:r>
          </w:p>
          <w:p w14:paraId="18AEC464"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65"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66" w14:textId="77777777" w:rsidR="002C6A33" w:rsidRPr="002C6A33" w:rsidRDefault="002C6A33" w:rsidP="002C6A33">
            <w:pPr>
              <w:jc w:val="both"/>
              <w:rPr>
                <w:rFonts w:eastAsia="Calibri"/>
              </w:rPr>
            </w:pPr>
            <w:r w:rsidRPr="002C6A33">
              <w:rPr>
                <w:rFonts w:eastAsia="Calibri"/>
              </w:rPr>
              <w:t>3. Кусков А.С., Джаладян Ю.А. Транспортное обеспечение в туризме.- М.: КноРус, 2015.- ISBN: 978-5-406-04026-3 //ЭБС: lanbook.com; режим доступа – свободный</w:t>
            </w:r>
          </w:p>
          <w:p w14:paraId="18AEC467" w14:textId="77777777" w:rsidR="002C6A33" w:rsidRPr="002C6A33" w:rsidRDefault="00857F02" w:rsidP="002C6A33">
            <w:pPr>
              <w:widowControl w:val="0"/>
              <w:snapToGrid w:val="0"/>
              <w:rPr>
                <w:bCs/>
                <w:u w:val="single"/>
                <w:lang w:eastAsia="zh-CN"/>
              </w:rPr>
            </w:pPr>
            <w:hyperlink r:id="rId17"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68" w14:textId="77777777" w:rsidR="002C6A33" w:rsidRPr="002C6A33" w:rsidRDefault="00857F02" w:rsidP="002C6A33">
            <w:pPr>
              <w:jc w:val="both"/>
              <w:rPr>
                <w:rFonts w:eastAsia="Calibri"/>
              </w:rPr>
            </w:pPr>
            <w:hyperlink r:id="rId18"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r w:rsidR="002C6A33" w:rsidRPr="002C6A33" w14:paraId="18AEC476" w14:textId="77777777" w:rsidTr="008F61A4">
        <w:tc>
          <w:tcPr>
            <w:tcW w:w="562" w:type="dxa"/>
          </w:tcPr>
          <w:p w14:paraId="18AEC46A" w14:textId="77777777" w:rsidR="002C6A33" w:rsidRPr="002C6A33" w:rsidRDefault="002C6A33" w:rsidP="002C6A33">
            <w:pPr>
              <w:jc w:val="both"/>
              <w:rPr>
                <w:rFonts w:eastAsia="Calibri"/>
              </w:rPr>
            </w:pPr>
            <w:r w:rsidRPr="002C6A33">
              <w:rPr>
                <w:rFonts w:eastAsia="Calibri"/>
              </w:rPr>
              <w:t>8</w:t>
            </w:r>
          </w:p>
        </w:tc>
        <w:tc>
          <w:tcPr>
            <w:tcW w:w="3261" w:type="dxa"/>
            <w:shd w:val="clear" w:color="000000" w:fill="FFFFFF"/>
            <w:vAlign w:val="center"/>
          </w:tcPr>
          <w:p w14:paraId="18AEC46B" w14:textId="77777777" w:rsidR="002C6A33" w:rsidRPr="002C6A33" w:rsidRDefault="002C6A33" w:rsidP="002C6A33">
            <w:pPr>
              <w:autoSpaceDE w:val="0"/>
              <w:autoSpaceDN w:val="0"/>
              <w:adjustRightInd w:val="0"/>
              <w:contextualSpacing/>
              <w:jc w:val="both"/>
            </w:pPr>
            <w:r w:rsidRPr="002C6A33">
              <w:rPr>
                <w:sz w:val="24"/>
                <w:szCs w:val="24"/>
              </w:rPr>
              <w:t>Экспертиза грантовых заявок. Отчетность по грантам</w:t>
            </w:r>
          </w:p>
        </w:tc>
        <w:tc>
          <w:tcPr>
            <w:tcW w:w="5522" w:type="dxa"/>
          </w:tcPr>
          <w:p w14:paraId="18AEC46C" w14:textId="77777777" w:rsidR="002C6A33" w:rsidRPr="002C6A33" w:rsidRDefault="002C6A33" w:rsidP="002C6A33">
            <w:pPr>
              <w:jc w:val="both"/>
              <w:rPr>
                <w:rFonts w:eastAsia="Calibri"/>
              </w:rPr>
            </w:pPr>
            <w:r w:rsidRPr="002C6A33">
              <w:rPr>
                <w:rFonts w:eastAsia="Calibri"/>
              </w:rPr>
              <w:t>Вопросы для самоподготовки:</w:t>
            </w:r>
          </w:p>
          <w:p w14:paraId="18AEC46D" w14:textId="77777777" w:rsidR="002C6A33" w:rsidRPr="002C6A33" w:rsidRDefault="002C6A33" w:rsidP="002C6A33">
            <w:pPr>
              <w:numPr>
                <w:ilvl w:val="0"/>
                <w:numId w:val="13"/>
              </w:numPr>
              <w:contextualSpacing/>
              <w:jc w:val="both"/>
              <w:rPr>
                <w:rFonts w:eastAsia="Calibri"/>
              </w:rPr>
            </w:pPr>
            <w:r w:rsidRPr="002C6A33">
              <w:rPr>
                <w:rFonts w:eastAsia="Calibri"/>
              </w:rPr>
              <w:t>Критерии оценки заявок, используемые экспертами</w:t>
            </w:r>
          </w:p>
          <w:p w14:paraId="18AEC46E" w14:textId="77777777" w:rsidR="002C6A33" w:rsidRPr="002C6A33" w:rsidRDefault="002C6A33" w:rsidP="002C6A33">
            <w:pPr>
              <w:numPr>
                <w:ilvl w:val="0"/>
                <w:numId w:val="13"/>
              </w:numPr>
              <w:contextualSpacing/>
              <w:jc w:val="both"/>
              <w:rPr>
                <w:rFonts w:eastAsia="Calibri"/>
              </w:rPr>
            </w:pPr>
            <w:r w:rsidRPr="002C6A33">
              <w:rPr>
                <w:rFonts w:eastAsia="Calibri"/>
              </w:rPr>
              <w:t>Самостоятельная предварительная оценка проекта</w:t>
            </w:r>
          </w:p>
          <w:p w14:paraId="18AEC46F" w14:textId="77777777" w:rsidR="002C6A33" w:rsidRPr="002C6A33" w:rsidRDefault="002C6A33" w:rsidP="002C6A33">
            <w:pPr>
              <w:numPr>
                <w:ilvl w:val="0"/>
                <w:numId w:val="13"/>
              </w:numPr>
              <w:contextualSpacing/>
              <w:jc w:val="both"/>
              <w:rPr>
                <w:rFonts w:eastAsia="Calibri"/>
              </w:rPr>
            </w:pPr>
            <w:r w:rsidRPr="002C6A33">
              <w:rPr>
                <w:rFonts w:eastAsia="Calibri"/>
              </w:rPr>
              <w:t>Мониторинг эффективности проектной работы</w:t>
            </w:r>
          </w:p>
          <w:p w14:paraId="18AEC470" w14:textId="77777777" w:rsidR="002C6A33" w:rsidRPr="002C6A33" w:rsidRDefault="002C6A33" w:rsidP="002C6A33">
            <w:pPr>
              <w:jc w:val="both"/>
              <w:rPr>
                <w:rFonts w:eastAsia="Calibri"/>
              </w:rPr>
            </w:pPr>
            <w:r w:rsidRPr="002C6A33">
              <w:rPr>
                <w:rFonts w:eastAsia="Calibri"/>
              </w:rPr>
              <w:t>Рекомендуемая литература:</w:t>
            </w:r>
          </w:p>
          <w:p w14:paraId="18AEC471" w14:textId="77777777" w:rsidR="002C6A33" w:rsidRPr="002C6A33" w:rsidRDefault="002C6A33" w:rsidP="002C6A33">
            <w:pPr>
              <w:jc w:val="both"/>
              <w:rPr>
                <w:rFonts w:eastAsia="Calibri"/>
              </w:rPr>
            </w:pPr>
            <w:r w:rsidRPr="002C6A33">
              <w:rPr>
                <w:rFonts w:eastAsia="Calibri"/>
              </w:rPr>
              <w:t>1.</w:t>
            </w:r>
            <w:r w:rsidRPr="002C6A33">
              <w:rPr>
                <w:rFonts w:eastAsia="Calibri"/>
              </w:rPr>
              <w:tab/>
              <w:t>Бушуева Людмила Игоревна, Напалков Алексей Александрович - Анализ грантовой государственной поддержки инновационных проектов в Республике Коми.- Креативная экономика - 2014г. №2//ЭБС: lanbook.com; режим доступа – свободный</w:t>
            </w:r>
          </w:p>
          <w:p w14:paraId="18AEC472" w14:textId="77777777" w:rsidR="002C6A33" w:rsidRPr="002C6A33" w:rsidRDefault="002C6A33" w:rsidP="002C6A33">
            <w:pPr>
              <w:jc w:val="both"/>
              <w:rPr>
                <w:rFonts w:eastAsia="Calibri"/>
              </w:rPr>
            </w:pPr>
            <w:r w:rsidRPr="002C6A33">
              <w:rPr>
                <w:rFonts w:eastAsia="Calibri"/>
              </w:rPr>
              <w:t>2.</w:t>
            </w:r>
            <w:r w:rsidRPr="002C6A33">
              <w:rPr>
                <w:rFonts w:eastAsia="Calibri"/>
              </w:rPr>
              <w:tab/>
              <w:t>Баринова В.А., Еремкин В.А. Инновационный ваучер как перспективный инструмент грантового финансирования// Экономика науки - 2015г. №1//ЭБС: lanbook.com; режим доступа – свободный</w:t>
            </w:r>
            <w:r w:rsidRPr="002C6A33">
              <w:rPr>
                <w:rFonts w:eastAsia="Calibri"/>
              </w:rPr>
              <w:tab/>
            </w:r>
          </w:p>
          <w:p w14:paraId="18AEC473" w14:textId="77777777" w:rsidR="002C6A33" w:rsidRPr="002C6A33" w:rsidRDefault="002C6A33" w:rsidP="002C6A33">
            <w:pPr>
              <w:jc w:val="both"/>
              <w:rPr>
                <w:rFonts w:eastAsia="Calibri"/>
              </w:rPr>
            </w:pPr>
            <w:r w:rsidRPr="002C6A33">
              <w:rPr>
                <w:rFonts w:eastAsia="Calibri"/>
              </w:rPr>
              <w:t xml:space="preserve">3. Кусков А.С., Джаладян Ю.А. Транспортное обеспечение в </w:t>
            </w:r>
            <w:r w:rsidRPr="002C6A33">
              <w:rPr>
                <w:rFonts w:eastAsia="Calibri"/>
              </w:rPr>
              <w:lastRenderedPageBreak/>
              <w:t>туризме.- М.: КноРус, 2015.- ISBN: 978-5-406-04026-3 //ЭБС: lanbook.com; режим доступа – свободный</w:t>
            </w:r>
          </w:p>
          <w:p w14:paraId="18AEC474" w14:textId="77777777" w:rsidR="002C6A33" w:rsidRPr="002C6A33" w:rsidRDefault="00857F02" w:rsidP="002C6A33">
            <w:pPr>
              <w:widowControl w:val="0"/>
              <w:snapToGrid w:val="0"/>
              <w:rPr>
                <w:bCs/>
                <w:u w:val="single"/>
                <w:lang w:eastAsia="zh-CN"/>
              </w:rPr>
            </w:pPr>
            <w:hyperlink r:id="rId19" w:history="1">
              <w:r w:rsidR="002C6A33" w:rsidRPr="002C6A33">
                <w:rPr>
                  <w:bCs/>
                  <w:color w:val="0000FF"/>
                  <w:u w:val="single"/>
                  <w:lang w:eastAsia="zh-CN"/>
                </w:rPr>
                <w:t>http://www.consultant.ru/</w:t>
              </w:r>
            </w:hyperlink>
            <w:r w:rsidR="002C6A33" w:rsidRPr="002C6A33">
              <w:rPr>
                <w:bCs/>
                <w:u w:val="single"/>
                <w:lang w:eastAsia="zh-CN"/>
              </w:rPr>
              <w:t xml:space="preserve"> - </w:t>
            </w:r>
            <w:r w:rsidR="002C6A33" w:rsidRPr="002C6A33">
              <w:rPr>
                <w:bCs/>
                <w:lang w:eastAsia="zh-CN"/>
              </w:rPr>
              <w:t>справочно-правовая система «Консультант плюс»</w:t>
            </w:r>
          </w:p>
          <w:p w14:paraId="18AEC475" w14:textId="77777777" w:rsidR="002C6A33" w:rsidRPr="002C6A33" w:rsidRDefault="00857F02" w:rsidP="002C6A33">
            <w:pPr>
              <w:jc w:val="both"/>
              <w:rPr>
                <w:rFonts w:eastAsia="Calibri"/>
              </w:rPr>
            </w:pPr>
            <w:hyperlink r:id="rId20" w:history="1">
              <w:r w:rsidR="002C6A33" w:rsidRPr="002C6A33">
                <w:rPr>
                  <w:bCs/>
                  <w:color w:val="0000FF"/>
                  <w:u w:val="single"/>
                  <w:lang w:eastAsia="zh-CN"/>
                </w:rPr>
                <w:t>https://elibrary.ru/</w:t>
              </w:r>
            </w:hyperlink>
            <w:r w:rsidR="002C6A33" w:rsidRPr="002C6A33">
              <w:rPr>
                <w:bCs/>
                <w:u w:val="single"/>
                <w:lang w:eastAsia="zh-CN"/>
              </w:rPr>
              <w:t xml:space="preserve"> - </w:t>
            </w:r>
            <w:r w:rsidR="002C6A33" w:rsidRPr="002C6A33">
              <w:rPr>
                <w:bCs/>
                <w:lang w:eastAsia="zh-CN"/>
              </w:rPr>
              <w:t>Научная электронная библиотека</w:t>
            </w:r>
          </w:p>
        </w:tc>
      </w:tr>
    </w:tbl>
    <w:p w14:paraId="18AEC477" w14:textId="77777777" w:rsidR="002C6A33" w:rsidRPr="002C6A33" w:rsidRDefault="002C6A33" w:rsidP="002C6A33">
      <w:pPr>
        <w:spacing w:after="160" w:line="259" w:lineRule="auto"/>
        <w:jc w:val="both"/>
        <w:rPr>
          <w:rFonts w:ascii="Times New Roman" w:eastAsia="Calibri" w:hAnsi="Times New Roman" w:cs="Times New Roman"/>
          <w:sz w:val="24"/>
          <w:szCs w:val="24"/>
        </w:rPr>
      </w:pPr>
    </w:p>
    <w:p w14:paraId="18AEC478" w14:textId="77777777" w:rsidR="002C6A33" w:rsidRPr="002C6A33" w:rsidRDefault="002C6A33" w:rsidP="002C6A33">
      <w:pPr>
        <w:keepNext/>
        <w:keepLines/>
        <w:spacing w:before="40" w:after="0" w:line="240" w:lineRule="auto"/>
        <w:outlineLvl w:val="1"/>
        <w:rPr>
          <w:rFonts w:ascii="Calibri Light" w:eastAsia="Times New Roman" w:hAnsi="Calibri Light" w:cs="Times New Roman"/>
          <w:color w:val="2E74B5"/>
          <w:sz w:val="26"/>
          <w:szCs w:val="26"/>
          <w:lang w:eastAsia="ru-RU"/>
        </w:rPr>
      </w:pPr>
    </w:p>
    <w:p w14:paraId="18AEC479" w14:textId="77777777" w:rsidR="002C6A33" w:rsidRPr="002C6A33" w:rsidRDefault="002C6A33" w:rsidP="002C6A33">
      <w:pPr>
        <w:tabs>
          <w:tab w:val="num" w:pos="284"/>
        </w:tabs>
        <w:autoSpaceDE w:val="0"/>
        <w:autoSpaceDN w:val="0"/>
        <w:adjustRightInd w:val="0"/>
        <w:spacing w:after="0" w:line="240" w:lineRule="auto"/>
        <w:ind w:firstLine="567"/>
        <w:jc w:val="right"/>
        <w:rPr>
          <w:rFonts w:ascii="Times New Roman" w:eastAsia="Times New Roman" w:hAnsi="Times New Roman" w:cs="Times New Roman"/>
          <w:bCs/>
          <w:iCs/>
          <w:sz w:val="24"/>
          <w:szCs w:val="24"/>
          <w:lang w:eastAsia="ru-RU"/>
        </w:rPr>
      </w:pPr>
      <w:r w:rsidRPr="002C6A33">
        <w:rPr>
          <w:rFonts w:ascii="Times New Roman" w:eastAsia="Times New Roman" w:hAnsi="Times New Roman" w:cs="Times New Roman"/>
          <w:bCs/>
          <w:iCs/>
          <w:sz w:val="24"/>
          <w:szCs w:val="24"/>
          <w:lang w:eastAsia="ru-RU"/>
        </w:rPr>
        <w:t>Таблица 3</w:t>
      </w:r>
    </w:p>
    <w:tbl>
      <w:tblPr>
        <w:tblStyle w:val="a3"/>
        <w:tblW w:w="0" w:type="auto"/>
        <w:tblLook w:val="04A0" w:firstRow="1" w:lastRow="0" w:firstColumn="1" w:lastColumn="0" w:noHBand="0" w:noVBand="1"/>
      </w:tblPr>
      <w:tblGrid>
        <w:gridCol w:w="562"/>
        <w:gridCol w:w="2116"/>
        <w:gridCol w:w="6798"/>
      </w:tblGrid>
      <w:tr w:rsidR="002C6A33" w:rsidRPr="002C6A33" w14:paraId="18AEC47E" w14:textId="77777777" w:rsidTr="008F61A4">
        <w:tc>
          <w:tcPr>
            <w:tcW w:w="562" w:type="dxa"/>
          </w:tcPr>
          <w:p w14:paraId="18AEC47A" w14:textId="77777777" w:rsidR="002C6A33" w:rsidRPr="002C6A33" w:rsidRDefault="002C6A33" w:rsidP="002C6A33">
            <w:pPr>
              <w:tabs>
                <w:tab w:val="num" w:pos="284"/>
              </w:tabs>
              <w:jc w:val="center"/>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w:t>
            </w:r>
          </w:p>
          <w:p w14:paraId="18AEC47B" w14:textId="77777777" w:rsidR="002C6A33" w:rsidRPr="002C6A33" w:rsidRDefault="002C6A33" w:rsidP="002C6A33">
            <w:pPr>
              <w:tabs>
                <w:tab w:val="num" w:pos="284"/>
              </w:tabs>
              <w:jc w:val="center"/>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п/п</w:t>
            </w:r>
          </w:p>
        </w:tc>
        <w:tc>
          <w:tcPr>
            <w:tcW w:w="2116" w:type="dxa"/>
          </w:tcPr>
          <w:p w14:paraId="18AEC47C" w14:textId="77777777" w:rsidR="002C6A33" w:rsidRPr="002C6A33" w:rsidRDefault="002C6A33" w:rsidP="002C6A33">
            <w:pPr>
              <w:tabs>
                <w:tab w:val="num" w:pos="284"/>
              </w:tabs>
              <w:jc w:val="center"/>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Форма самостоятельной работы в соответствии с таблицей 1 рекомендаций</w:t>
            </w:r>
          </w:p>
        </w:tc>
        <w:tc>
          <w:tcPr>
            <w:tcW w:w="6798" w:type="dxa"/>
          </w:tcPr>
          <w:p w14:paraId="18AEC47D" w14:textId="77777777" w:rsidR="002C6A33" w:rsidRPr="002C6A33" w:rsidRDefault="002C6A33" w:rsidP="002C6A33">
            <w:pPr>
              <w:tabs>
                <w:tab w:val="num" w:pos="284"/>
              </w:tabs>
              <w:jc w:val="center"/>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Методические рекомендации для студентов</w:t>
            </w:r>
          </w:p>
        </w:tc>
      </w:tr>
      <w:tr w:rsidR="002C6A33" w:rsidRPr="002C6A33" w14:paraId="18AEC489" w14:textId="77777777" w:rsidTr="008F61A4">
        <w:tc>
          <w:tcPr>
            <w:tcW w:w="562" w:type="dxa"/>
          </w:tcPr>
          <w:p w14:paraId="18AEC47F" w14:textId="77777777" w:rsidR="002C6A33" w:rsidRPr="002C6A33" w:rsidRDefault="002C6A33" w:rsidP="002C6A33">
            <w:pPr>
              <w:tabs>
                <w:tab w:val="num" w:pos="284"/>
              </w:tabs>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1.</w:t>
            </w:r>
          </w:p>
        </w:tc>
        <w:tc>
          <w:tcPr>
            <w:tcW w:w="2116" w:type="dxa"/>
          </w:tcPr>
          <w:p w14:paraId="18AEC480" w14:textId="77777777" w:rsidR="002C6A33" w:rsidRPr="002C6A33" w:rsidRDefault="002C6A33" w:rsidP="002C6A33">
            <w:pPr>
              <w:tabs>
                <w:tab w:val="num" w:pos="284"/>
              </w:tabs>
              <w:rPr>
                <w:rFonts w:ascii="Times New Roman" w:eastAsia="Times New Roman" w:hAnsi="Times New Roman" w:cs="Times New Roman"/>
                <w:i/>
                <w:color w:val="FF0000"/>
                <w:sz w:val="20"/>
                <w:szCs w:val="20"/>
                <w:lang w:eastAsia="ru-RU"/>
              </w:rPr>
            </w:pPr>
            <w:r w:rsidRPr="002C6A33">
              <w:rPr>
                <w:rFonts w:ascii="Times New Roman" w:eastAsia="Times New Roman" w:hAnsi="Times New Roman" w:cs="Times New Roman"/>
                <w:i/>
                <w:iCs/>
                <w:lang w:eastAsia="ru-RU"/>
              </w:rPr>
              <w:t>А</w:t>
            </w:r>
            <w:r w:rsidRPr="002C6A33">
              <w:rPr>
                <w:rFonts w:ascii="Times New Roman" w:eastAsia="Times New Roman" w:hAnsi="Times New Roman" w:cs="Times New Roman"/>
                <w:i/>
                <w:iCs/>
                <w:sz w:val="24"/>
                <w:szCs w:val="24"/>
                <w:lang w:eastAsia="ru-RU"/>
              </w:rPr>
              <w:t>нализ и конспектирование основной и дополнительной учебной литературы, предлагаемой к изучению темы.</w:t>
            </w:r>
          </w:p>
        </w:tc>
        <w:tc>
          <w:tcPr>
            <w:tcW w:w="6798" w:type="dxa"/>
          </w:tcPr>
          <w:p w14:paraId="18AEC481"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Конспектирование учебной литературы предполагает правильный подход к ее изучению. Прежде всего, необходимо научиться правильно читать учебную литературу. Обязательная литература указана в методических разработках по курсу. Подбор дополнительной учебной литературы и первоисточников рекомендуется преподавателем, читающим лекционный курс.</w:t>
            </w:r>
          </w:p>
          <w:p w14:paraId="18AEC482"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 xml:space="preserve">Приступая к изучению выбранной литературы, студенту следует выработать общую систему работы, которая включает выделение основного содержания, затем его последовательное конспектирование, внимательное перечитывание, и только после повторения переход к следующей теме. </w:t>
            </w:r>
          </w:p>
          <w:p w14:paraId="18AEC483"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 xml:space="preserve">Одновременно можно составлять словарь, включающий основные понятия и термины, используемые в учебной литературе. </w:t>
            </w:r>
          </w:p>
          <w:p w14:paraId="18AEC484"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Изучать материал курса можно как по учебнику, так и по конспектам лекций. При этом лучше выделять трудные и непонятные места, чтобы потом обратиться с вопросами к преподавателю.</w:t>
            </w:r>
          </w:p>
          <w:p w14:paraId="18AEC485"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Различают два вида чтения: первичное и вторичное. Первичное – эти внимательное, неторопливое чтение, при котором можно остановиться на трудных местах. После него не должно остаться ни одного непонятного слова. Содержание не всегда может быть понятно после первичного чтения. Задача вторичного чтения  полное усвоение смысла целого.</w:t>
            </w:r>
          </w:p>
          <w:p w14:paraId="18AEC486"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 xml:space="preserve">Конспектирование является кратким и последовательным изложением содержания прочитанного. Конспект – сложный способ изложения содержания книги или статьи в логической последовательности. Конспект позволяет всесторонне охватить содержание изучаемого текста. </w:t>
            </w:r>
          </w:p>
          <w:p w14:paraId="18AEC487"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Овладение навыками конспектирования требует от студента целеустремленности и постоянной самостоятельной работы.</w:t>
            </w:r>
          </w:p>
          <w:p w14:paraId="18AEC488" w14:textId="77777777" w:rsidR="002C6A33" w:rsidRPr="002C6A33" w:rsidRDefault="002C6A33" w:rsidP="002C6A33">
            <w:pPr>
              <w:tabs>
                <w:tab w:val="num" w:pos="284"/>
              </w:tabs>
              <w:jc w:val="both"/>
              <w:rPr>
                <w:rFonts w:ascii="Times New Roman" w:eastAsia="Times New Roman" w:hAnsi="Times New Roman" w:cs="Times New Roman"/>
                <w:sz w:val="20"/>
                <w:szCs w:val="20"/>
                <w:lang w:eastAsia="ru-RU"/>
              </w:rPr>
            </w:pPr>
          </w:p>
        </w:tc>
      </w:tr>
      <w:tr w:rsidR="002C6A33" w:rsidRPr="002C6A33" w14:paraId="18AEC48F" w14:textId="77777777" w:rsidTr="008F61A4">
        <w:tc>
          <w:tcPr>
            <w:tcW w:w="562" w:type="dxa"/>
          </w:tcPr>
          <w:p w14:paraId="18AEC48A" w14:textId="77777777" w:rsidR="002C6A33" w:rsidRPr="002C6A33" w:rsidRDefault="002C6A33" w:rsidP="002C6A33">
            <w:pPr>
              <w:tabs>
                <w:tab w:val="num" w:pos="284"/>
              </w:tabs>
              <w:rPr>
                <w:rFonts w:ascii="Times New Roman" w:eastAsia="Times New Roman" w:hAnsi="Times New Roman" w:cs="Times New Roman"/>
                <w:sz w:val="20"/>
                <w:szCs w:val="20"/>
                <w:lang w:eastAsia="ru-RU"/>
              </w:rPr>
            </w:pPr>
            <w:r w:rsidRPr="002C6A33">
              <w:rPr>
                <w:rFonts w:ascii="Times New Roman" w:eastAsia="Times New Roman" w:hAnsi="Times New Roman" w:cs="Times New Roman"/>
                <w:sz w:val="20"/>
                <w:szCs w:val="20"/>
                <w:lang w:eastAsia="ru-RU"/>
              </w:rPr>
              <w:t>2.</w:t>
            </w:r>
          </w:p>
        </w:tc>
        <w:tc>
          <w:tcPr>
            <w:tcW w:w="2116" w:type="dxa"/>
          </w:tcPr>
          <w:p w14:paraId="18AEC48B" w14:textId="77777777" w:rsidR="002C6A33" w:rsidRPr="002C6A33" w:rsidRDefault="002C6A33" w:rsidP="002C6A33">
            <w:pPr>
              <w:tabs>
                <w:tab w:val="num" w:pos="284"/>
              </w:tabs>
              <w:rPr>
                <w:rFonts w:ascii="Times New Roman" w:eastAsia="Times New Roman" w:hAnsi="Times New Roman" w:cs="Times New Roman"/>
                <w:sz w:val="24"/>
                <w:szCs w:val="24"/>
                <w:lang w:eastAsia="ru-RU"/>
              </w:rPr>
            </w:pPr>
            <w:r w:rsidRPr="002C6A33">
              <w:rPr>
                <w:rFonts w:ascii="Times New Roman" w:eastAsia="Times New Roman" w:hAnsi="Times New Roman" w:cs="Times New Roman"/>
                <w:i/>
                <w:iCs/>
                <w:sz w:val="24"/>
                <w:szCs w:val="24"/>
                <w:lang w:eastAsia="ru-RU"/>
              </w:rPr>
              <w:t>Подготовка к текущему (рубежному) контролю.</w:t>
            </w:r>
          </w:p>
        </w:tc>
        <w:tc>
          <w:tcPr>
            <w:tcW w:w="6798" w:type="dxa"/>
          </w:tcPr>
          <w:p w14:paraId="18AEC48C"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 xml:space="preserve">При подготовке к текущему (рубежному) контролю необходимо внимательно изучать весь список вопросов, по каждому из которых составить краткий план ответа, написать основные тезисы, сделать выписки из конспектов лекций. </w:t>
            </w:r>
          </w:p>
          <w:p w14:paraId="18AEC48D" w14:textId="77777777" w:rsidR="002C6A33" w:rsidRPr="002C6A33" w:rsidRDefault="002C6A33" w:rsidP="002C6A33">
            <w:pPr>
              <w:tabs>
                <w:tab w:val="num" w:pos="284"/>
              </w:tabs>
              <w:jc w:val="both"/>
              <w:rPr>
                <w:rFonts w:ascii="Times New Roman" w:eastAsia="Times New Roman" w:hAnsi="Times New Roman" w:cs="Times New Roman"/>
                <w:lang w:eastAsia="ru-RU"/>
              </w:rPr>
            </w:pPr>
            <w:r w:rsidRPr="002C6A33">
              <w:rPr>
                <w:rFonts w:ascii="Times New Roman" w:eastAsia="Times New Roman" w:hAnsi="Times New Roman" w:cs="Times New Roman"/>
                <w:lang w:eastAsia="ru-RU"/>
              </w:rPr>
              <w:t xml:space="preserve">При составлении тезисов желательно отметить не только общее содержание, но и еще  привести примеры их обоснования в первоисточнике. При оформлении ответа необходимо стремиться к краткости изложения. Мысли автора книги следует излагать сжато, заботясь о стиле и выразительности написанного. Ответ на каждый вопрос должен быть содержательным, последовательным, обоснованным и убедительным. </w:t>
            </w:r>
          </w:p>
          <w:p w14:paraId="18AEC48E" w14:textId="77777777" w:rsidR="002C6A33" w:rsidRPr="002C6A33" w:rsidRDefault="002C6A33" w:rsidP="002C6A33">
            <w:pPr>
              <w:tabs>
                <w:tab w:val="num" w:pos="284"/>
              </w:tabs>
              <w:jc w:val="both"/>
              <w:rPr>
                <w:rFonts w:ascii="Times New Roman" w:eastAsia="Times New Roman" w:hAnsi="Times New Roman" w:cs="Times New Roman"/>
                <w:sz w:val="20"/>
                <w:szCs w:val="20"/>
                <w:lang w:eastAsia="ru-RU"/>
              </w:rPr>
            </w:pPr>
          </w:p>
        </w:tc>
      </w:tr>
    </w:tbl>
    <w:p w14:paraId="18AEC490" w14:textId="77777777" w:rsidR="002C6A33" w:rsidRPr="002C6A33" w:rsidRDefault="002C6A33" w:rsidP="002C6A33">
      <w:pPr>
        <w:tabs>
          <w:tab w:val="num" w:pos="284"/>
        </w:tabs>
        <w:spacing w:after="0" w:line="240" w:lineRule="auto"/>
        <w:ind w:firstLine="567"/>
        <w:jc w:val="center"/>
        <w:rPr>
          <w:rFonts w:ascii="Times New Roman" w:eastAsia="Times New Roman" w:hAnsi="Times New Roman" w:cs="Times New Roman"/>
          <w:b/>
          <w:i/>
          <w:sz w:val="24"/>
          <w:szCs w:val="24"/>
          <w:lang w:eastAsia="ru-RU"/>
        </w:rPr>
      </w:pPr>
    </w:p>
    <w:p w14:paraId="18AEC491" w14:textId="77777777" w:rsidR="002C6A33" w:rsidRPr="002C6A33" w:rsidRDefault="002C6A33" w:rsidP="002C6A33">
      <w:pPr>
        <w:spacing w:after="0" w:line="240" w:lineRule="auto"/>
        <w:ind w:firstLine="720"/>
        <w:jc w:val="center"/>
        <w:rPr>
          <w:rFonts w:ascii="Times New Roman" w:eastAsia="Times New Roman" w:hAnsi="Times New Roman" w:cs="Times New Roman"/>
          <w:b/>
          <w:i/>
          <w:sz w:val="24"/>
          <w:szCs w:val="24"/>
          <w:lang w:eastAsia="ru-RU"/>
        </w:rPr>
      </w:pPr>
    </w:p>
    <w:p w14:paraId="18AEC492" w14:textId="77777777" w:rsidR="002C6A33" w:rsidRPr="002C6A33" w:rsidRDefault="002C6A33" w:rsidP="002C6A33">
      <w:pPr>
        <w:spacing w:after="0" w:line="240" w:lineRule="auto"/>
        <w:ind w:firstLine="720"/>
        <w:jc w:val="center"/>
        <w:rPr>
          <w:rFonts w:ascii="Times New Roman" w:eastAsia="Times New Roman" w:hAnsi="Times New Roman" w:cs="Times New Roman"/>
          <w:b/>
          <w:i/>
          <w:sz w:val="24"/>
          <w:szCs w:val="24"/>
          <w:lang w:eastAsia="ru-RU"/>
        </w:rPr>
      </w:pPr>
      <w:r w:rsidRPr="002C6A33">
        <w:rPr>
          <w:rFonts w:ascii="Times New Roman" w:eastAsia="Times New Roman" w:hAnsi="Times New Roman" w:cs="Times New Roman"/>
          <w:b/>
          <w:i/>
          <w:sz w:val="24"/>
          <w:szCs w:val="24"/>
          <w:lang w:eastAsia="ru-RU"/>
        </w:rPr>
        <w:t>Самопроверка</w:t>
      </w:r>
    </w:p>
    <w:p w14:paraId="18AEC493" w14:textId="77777777" w:rsidR="002C6A33" w:rsidRPr="002C6A33" w:rsidRDefault="002C6A33" w:rsidP="002C6A33">
      <w:pPr>
        <w:spacing w:after="0" w:line="240" w:lineRule="auto"/>
        <w:ind w:firstLine="720"/>
        <w:jc w:val="center"/>
        <w:rPr>
          <w:rFonts w:ascii="Times New Roman" w:eastAsia="Times New Roman" w:hAnsi="Times New Roman" w:cs="Times New Roman"/>
          <w:b/>
          <w:i/>
          <w:sz w:val="24"/>
          <w:szCs w:val="24"/>
          <w:lang w:eastAsia="ru-RU"/>
        </w:rPr>
      </w:pPr>
    </w:p>
    <w:p w14:paraId="18AEC494"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18AEC495"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 случае необходимости нужно еще раз внимательно разобраться в материале.</w:t>
      </w:r>
    </w:p>
    <w:p w14:paraId="18AEC496"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18AEC497" w14:textId="77777777" w:rsidR="002C6A33" w:rsidRPr="002C6A33" w:rsidRDefault="002C6A33" w:rsidP="002C6A33">
      <w:pPr>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Самоконтроль учит ценить свое время, вырабатывает дисциплину труда</w:t>
      </w:r>
    </w:p>
    <w:p w14:paraId="18AEC498" w14:textId="77777777" w:rsidR="002C6A33" w:rsidRPr="002C6A33" w:rsidRDefault="002C6A33" w:rsidP="002C6A33">
      <w:pPr>
        <w:spacing w:after="0" w:line="240" w:lineRule="auto"/>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14:paraId="18AEC499" w14:textId="77777777" w:rsidR="002C6A33" w:rsidRPr="002C6A33" w:rsidRDefault="002C6A33" w:rsidP="002C6A33">
      <w:pPr>
        <w:spacing w:after="0" w:line="240" w:lineRule="auto"/>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Самоконтроль вырабатывается и в учебной практике. Способы самоконтроля могут быть следующими:</w:t>
      </w:r>
    </w:p>
    <w:p w14:paraId="18AEC49A"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перечитывание написанного текста и сравнение его с текстом учебной книги;</w:t>
      </w:r>
    </w:p>
    <w:p w14:paraId="18AEC49B"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повторное перечитывание материала с продумыванием его по частям;</w:t>
      </w:r>
    </w:p>
    <w:p w14:paraId="18AEC49C"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пересказ прочитанного;</w:t>
      </w:r>
    </w:p>
    <w:p w14:paraId="18AEC49D"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составление плана, тезисов, формулировок ключевых положений</w:t>
      </w:r>
    </w:p>
    <w:p w14:paraId="18AEC49E"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текста по памяти;</w:t>
      </w:r>
    </w:p>
    <w:p w14:paraId="18AEC49F"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рассказывание с опорой на иллюстрации, опорные положения;</w:t>
      </w:r>
    </w:p>
    <w:p w14:paraId="18AEC4A0" w14:textId="77777777" w:rsidR="002C6A33" w:rsidRPr="002C6A33" w:rsidRDefault="002C6A33" w:rsidP="002C6A33">
      <w:pPr>
        <w:numPr>
          <w:ilvl w:val="1"/>
          <w:numId w:val="3"/>
        </w:numPr>
        <w:spacing w:after="0" w:line="240" w:lineRule="auto"/>
        <w:ind w:left="142" w:firstLine="425"/>
        <w:contextualSpacing/>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18AEC4A1" w14:textId="77777777" w:rsidR="002C6A33" w:rsidRPr="002C6A33" w:rsidRDefault="002C6A33" w:rsidP="002C6A33">
      <w:pPr>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18AEC4A2" w14:textId="77777777" w:rsidR="002C6A33" w:rsidRPr="002C6A33" w:rsidRDefault="002C6A33" w:rsidP="002C6A33">
      <w:pPr>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18AEC4A3" w14:textId="77777777" w:rsidR="002C6A33" w:rsidRPr="002C6A33" w:rsidRDefault="002C6A33" w:rsidP="002C6A33">
      <w:pPr>
        <w:spacing w:after="0" w:line="240" w:lineRule="auto"/>
        <w:ind w:firstLine="567"/>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18AEC4A4" w14:textId="77777777" w:rsidR="002C6A33" w:rsidRPr="002C6A33" w:rsidRDefault="002C6A33" w:rsidP="002C6A33">
      <w:pPr>
        <w:spacing w:after="0" w:line="240" w:lineRule="auto"/>
        <w:jc w:val="both"/>
        <w:rPr>
          <w:rFonts w:ascii="Times New Roman" w:eastAsia="Times New Roman" w:hAnsi="Times New Roman" w:cs="Times New Roman"/>
          <w:sz w:val="24"/>
          <w:szCs w:val="24"/>
          <w:lang w:eastAsia="ru-RU"/>
        </w:rPr>
      </w:pPr>
    </w:p>
    <w:p w14:paraId="18AEC4A5" w14:textId="77777777" w:rsidR="002C6A33" w:rsidRPr="002C6A33" w:rsidRDefault="002C6A33" w:rsidP="002C6A33">
      <w:pPr>
        <w:spacing w:after="0" w:line="240" w:lineRule="auto"/>
        <w:ind w:firstLine="720"/>
        <w:jc w:val="both"/>
        <w:rPr>
          <w:rFonts w:ascii="Times New Roman" w:eastAsia="Times New Roman" w:hAnsi="Times New Roman" w:cs="Times New Roman"/>
          <w:b/>
          <w:i/>
          <w:sz w:val="24"/>
          <w:szCs w:val="24"/>
          <w:lang w:eastAsia="ru-RU"/>
        </w:rPr>
      </w:pPr>
    </w:p>
    <w:p w14:paraId="18AEC4A6" w14:textId="77777777" w:rsidR="002C6A33" w:rsidRPr="002C6A33" w:rsidRDefault="002C6A33" w:rsidP="002C6A33">
      <w:pPr>
        <w:spacing w:after="0" w:line="240" w:lineRule="auto"/>
        <w:ind w:firstLine="720"/>
        <w:jc w:val="center"/>
        <w:rPr>
          <w:rFonts w:ascii="Times New Roman" w:eastAsia="Times New Roman" w:hAnsi="Times New Roman" w:cs="Times New Roman"/>
          <w:b/>
          <w:i/>
          <w:sz w:val="24"/>
          <w:szCs w:val="24"/>
          <w:lang w:eastAsia="ru-RU"/>
        </w:rPr>
      </w:pPr>
      <w:r w:rsidRPr="002C6A33">
        <w:rPr>
          <w:rFonts w:ascii="Times New Roman" w:eastAsia="Times New Roman" w:hAnsi="Times New Roman" w:cs="Times New Roman"/>
          <w:b/>
          <w:i/>
          <w:sz w:val="24"/>
          <w:szCs w:val="24"/>
          <w:lang w:eastAsia="ru-RU"/>
        </w:rPr>
        <w:t>Консультации</w:t>
      </w:r>
    </w:p>
    <w:p w14:paraId="18AEC4A7"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18AEC4A8" w14:textId="77777777" w:rsidR="002C6A33" w:rsidRPr="002C6A33" w:rsidRDefault="002C6A33" w:rsidP="002C6A33">
      <w:pPr>
        <w:spacing w:after="0" w:line="240" w:lineRule="auto"/>
        <w:ind w:firstLine="720"/>
        <w:jc w:val="both"/>
        <w:rPr>
          <w:rFonts w:ascii="Times New Roman" w:eastAsia="Times New Roman" w:hAnsi="Times New Roman" w:cs="Times New Roman"/>
          <w:b/>
          <w:i/>
          <w:sz w:val="24"/>
          <w:szCs w:val="24"/>
          <w:lang w:eastAsia="ru-RU"/>
        </w:rPr>
      </w:pPr>
    </w:p>
    <w:p w14:paraId="18AEC4A9" w14:textId="77777777" w:rsidR="002C6A33" w:rsidRPr="002C6A33" w:rsidRDefault="002C6A33" w:rsidP="002C6A33">
      <w:pPr>
        <w:spacing w:after="0" w:line="240" w:lineRule="auto"/>
        <w:ind w:firstLine="720"/>
        <w:jc w:val="center"/>
        <w:rPr>
          <w:rFonts w:ascii="Times New Roman" w:eastAsia="Times New Roman" w:hAnsi="Times New Roman" w:cs="Times New Roman"/>
          <w:b/>
          <w:i/>
          <w:sz w:val="24"/>
          <w:szCs w:val="24"/>
          <w:lang w:eastAsia="ru-RU"/>
        </w:rPr>
      </w:pPr>
      <w:r w:rsidRPr="002C6A33">
        <w:rPr>
          <w:rFonts w:ascii="Times New Roman" w:eastAsia="Times New Roman" w:hAnsi="Times New Roman" w:cs="Times New Roman"/>
          <w:b/>
          <w:i/>
          <w:color w:val="FF0000"/>
          <w:sz w:val="24"/>
          <w:szCs w:val="24"/>
          <w:lang w:eastAsia="ru-RU"/>
        </w:rPr>
        <w:t xml:space="preserve"> </w:t>
      </w:r>
      <w:r w:rsidRPr="002C6A33">
        <w:rPr>
          <w:rFonts w:ascii="Times New Roman" w:eastAsia="Times New Roman" w:hAnsi="Times New Roman" w:cs="Times New Roman"/>
          <w:b/>
          <w:i/>
          <w:sz w:val="24"/>
          <w:szCs w:val="24"/>
          <w:lang w:eastAsia="ru-RU"/>
        </w:rPr>
        <w:t>Подготовка к  экзамену</w:t>
      </w:r>
    </w:p>
    <w:p w14:paraId="18AEC4AA"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lastRenderedPageBreak/>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18AEC4AB"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Экзаменационная сессия - это серия экзаменов, установленных учебным планом. Между экзаменами интервал 3-4 дня. </w:t>
      </w:r>
    </w:p>
    <w:p w14:paraId="18AEC4AC"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18AEC4AD"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18AEC4AE"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18AEC4AF"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18AEC4B0"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18AEC4B1"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18AEC4B2"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18AEC4B3" w14:textId="77777777" w:rsidR="002C6A33" w:rsidRPr="002C6A33" w:rsidRDefault="002C6A33" w:rsidP="002C6A33">
      <w:pPr>
        <w:spacing w:after="0" w:line="240" w:lineRule="auto"/>
        <w:ind w:firstLine="720"/>
        <w:jc w:val="both"/>
        <w:rPr>
          <w:rFonts w:ascii="Times New Roman" w:eastAsia="Times New Roman" w:hAnsi="Times New Roman" w:cs="Times New Roman"/>
          <w:b/>
          <w:bCs/>
          <w:sz w:val="24"/>
          <w:szCs w:val="24"/>
          <w:lang w:eastAsia="ru-RU"/>
        </w:rPr>
      </w:pPr>
    </w:p>
    <w:p w14:paraId="18AEC4B4" w14:textId="77777777" w:rsidR="002C6A33" w:rsidRPr="002C6A33" w:rsidRDefault="002C6A33" w:rsidP="002C6A33">
      <w:pPr>
        <w:spacing w:after="0" w:line="240" w:lineRule="auto"/>
        <w:ind w:firstLine="720"/>
        <w:jc w:val="center"/>
        <w:rPr>
          <w:rFonts w:ascii="Times New Roman" w:eastAsia="Times New Roman" w:hAnsi="Times New Roman" w:cs="Times New Roman"/>
          <w:b/>
          <w:bCs/>
          <w:i/>
          <w:sz w:val="24"/>
          <w:szCs w:val="24"/>
          <w:lang w:eastAsia="ru-RU"/>
        </w:rPr>
      </w:pPr>
      <w:r w:rsidRPr="002C6A33">
        <w:rPr>
          <w:rFonts w:ascii="Times New Roman" w:eastAsia="Times New Roman" w:hAnsi="Times New Roman" w:cs="Times New Roman"/>
          <w:b/>
          <w:bCs/>
          <w:i/>
          <w:sz w:val="24"/>
          <w:szCs w:val="24"/>
          <w:lang w:eastAsia="ru-RU"/>
        </w:rPr>
        <w:t>Правила подготовки к экзамену:</w:t>
      </w:r>
    </w:p>
    <w:p w14:paraId="18AEC4B5" w14:textId="77777777" w:rsidR="002C6A33" w:rsidRPr="002C6A33" w:rsidRDefault="002C6A33" w:rsidP="002C6A33">
      <w:pPr>
        <w:spacing w:after="0" w:line="240" w:lineRule="auto"/>
        <w:ind w:firstLine="720"/>
        <w:jc w:val="both"/>
        <w:rPr>
          <w:rFonts w:ascii="Times New Roman" w:eastAsia="Times New Roman" w:hAnsi="Times New Roman" w:cs="Times New Roman"/>
          <w:i/>
          <w:sz w:val="24"/>
          <w:szCs w:val="24"/>
          <w:lang w:eastAsia="ru-RU"/>
        </w:rPr>
      </w:pPr>
    </w:p>
    <w:p w14:paraId="18AEC4B6"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18AEC4B7"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18AEC4B8"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8AEC4B9" w14:textId="77777777" w:rsidR="002C6A33" w:rsidRPr="002C6A33"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2C6A33">
        <w:rPr>
          <w:rFonts w:ascii="Times New Roman" w:eastAsia="Times New Roman" w:hAnsi="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18AEC4BA" w14:textId="77777777" w:rsidR="002C6A33" w:rsidRPr="002C6A33" w:rsidRDefault="002C6A33" w:rsidP="002C6A33">
      <w:pPr>
        <w:spacing w:after="0" w:line="240" w:lineRule="auto"/>
        <w:jc w:val="center"/>
        <w:rPr>
          <w:rFonts w:ascii="Times New Roman" w:eastAsia="Times New Roman" w:hAnsi="Times New Roman" w:cs="Times New Roman"/>
          <w:b/>
          <w:sz w:val="24"/>
          <w:szCs w:val="24"/>
          <w:lang w:eastAsia="ru-RU"/>
        </w:rPr>
      </w:pPr>
    </w:p>
    <w:p w14:paraId="18AEC4BB" w14:textId="77777777" w:rsidR="002C6A33" w:rsidRPr="002C6A33" w:rsidRDefault="002C6A33" w:rsidP="002C6A33">
      <w:pPr>
        <w:spacing w:after="0" w:line="240" w:lineRule="auto"/>
        <w:jc w:val="center"/>
        <w:rPr>
          <w:rFonts w:ascii="Times New Roman" w:eastAsia="Times New Roman" w:hAnsi="Times New Roman" w:cs="Times New Roman"/>
          <w:b/>
          <w:sz w:val="24"/>
          <w:szCs w:val="24"/>
          <w:lang w:eastAsia="ru-RU"/>
        </w:rPr>
      </w:pPr>
    </w:p>
    <w:p w14:paraId="18AEC4BC" w14:textId="77777777" w:rsidR="002C6A33" w:rsidRPr="002C6A33" w:rsidRDefault="002C6A33" w:rsidP="002C6A33">
      <w:pPr>
        <w:keepNext/>
        <w:keepLines/>
        <w:numPr>
          <w:ilvl w:val="0"/>
          <w:numId w:val="5"/>
        </w:numPr>
        <w:spacing w:before="40" w:after="0" w:line="240" w:lineRule="auto"/>
        <w:outlineLvl w:val="1"/>
        <w:rPr>
          <w:rFonts w:ascii="Times New Roman" w:eastAsia="Times New Roman" w:hAnsi="Times New Roman" w:cs="Times New Roman"/>
          <w:b/>
          <w:sz w:val="26"/>
          <w:szCs w:val="26"/>
          <w:lang w:eastAsia="ru-RU"/>
        </w:rPr>
      </w:pPr>
      <w:bookmarkStart w:id="6" w:name="_Toc536199491"/>
      <w:r w:rsidRPr="002C6A33">
        <w:rPr>
          <w:rFonts w:ascii="Times New Roman" w:eastAsia="Times New Roman" w:hAnsi="Times New Roman" w:cs="Times New Roman"/>
          <w:b/>
          <w:sz w:val="26"/>
          <w:szCs w:val="26"/>
          <w:lang w:eastAsia="ru-RU"/>
        </w:rPr>
        <w:t>Оценка самостоятельной работы</w:t>
      </w:r>
      <w:bookmarkEnd w:id="6"/>
    </w:p>
    <w:p w14:paraId="18AEC4BD" w14:textId="77777777" w:rsidR="002C6A33" w:rsidRPr="002C6A33" w:rsidRDefault="002C6A33" w:rsidP="002C6A33">
      <w:pPr>
        <w:spacing w:after="0" w:line="240" w:lineRule="auto"/>
        <w:ind w:firstLine="720"/>
        <w:jc w:val="both"/>
        <w:rPr>
          <w:rFonts w:ascii="Times New Roman" w:eastAsia="Times New Roman" w:hAnsi="Times New Roman" w:cs="Times New Roman"/>
          <w:b/>
          <w:sz w:val="24"/>
          <w:szCs w:val="24"/>
          <w:lang w:eastAsia="ru-RU"/>
        </w:rPr>
      </w:pPr>
    </w:p>
    <w:p w14:paraId="18AEC4BE"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18AEC4BF"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lastRenderedPageBreak/>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18AEC4C0"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18AEC4C1"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18AEC4C2"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18AEC4C3"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18AEC4C4" w14:textId="77777777" w:rsidR="002C6A33" w:rsidRPr="00535C9E" w:rsidRDefault="002C6A33" w:rsidP="002C6A33">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18AEC4C5" w14:textId="77777777" w:rsidR="00441D46" w:rsidRDefault="00441D46">
      <w:pPr>
        <w:rPr>
          <w:rFonts w:ascii="Times New Roman" w:hAnsi="Times New Roman" w:cs="Times New Roman"/>
          <w:sz w:val="24"/>
          <w:szCs w:val="24"/>
        </w:rPr>
      </w:pPr>
    </w:p>
    <w:p w14:paraId="18AEC4C6" w14:textId="77777777" w:rsidR="002C6A33" w:rsidRPr="002C6A33" w:rsidRDefault="002C6A33" w:rsidP="002C6A33">
      <w:pPr>
        <w:spacing w:after="0" w:line="240" w:lineRule="auto"/>
        <w:rPr>
          <w:rFonts w:ascii="Times New Roman" w:eastAsia="Calibri" w:hAnsi="Times New Roman" w:cs="Times New Roman"/>
          <w:sz w:val="24"/>
          <w:szCs w:val="24"/>
        </w:rPr>
      </w:pPr>
      <w:r w:rsidRPr="002C6A33">
        <w:rPr>
          <w:rFonts w:ascii="Times New Roman" w:eastAsia="Calibri" w:hAnsi="Times New Roman" w:cs="Times New Roman"/>
          <w:sz w:val="24"/>
          <w:szCs w:val="24"/>
        </w:rPr>
        <w:t xml:space="preserve">Составитель: </w:t>
      </w:r>
    </w:p>
    <w:p w14:paraId="18AEC4C7" w14:textId="3CD7317A" w:rsidR="002C6A33" w:rsidRPr="002C6A33" w:rsidRDefault="00693F8C" w:rsidP="002C6A33">
      <w:pPr>
        <w:spacing w:after="0" w:line="240" w:lineRule="auto"/>
        <w:rPr>
          <w:rFonts w:ascii="Times New Roman" w:eastAsia="Calibri" w:hAnsi="Times New Roman" w:cs="Times New Roman"/>
          <w:sz w:val="24"/>
          <w:szCs w:val="24"/>
        </w:rPr>
      </w:pPr>
      <w:r w:rsidRPr="00693F8C">
        <w:rPr>
          <w:rFonts w:ascii="Times New Roman" w:eastAsia="Calibri" w:hAnsi="Times New Roman" w:cs="Times New Roman"/>
          <w:sz w:val="24"/>
          <w:szCs w:val="24"/>
        </w:rPr>
        <w:t>доктор культурологии, кандидат педагогических наук, профессор, зав. кафедрой управления и экономики культуры Григорьева Е.И.</w:t>
      </w:r>
    </w:p>
    <w:p w14:paraId="18AEC4C8" w14:textId="57BC5F35" w:rsidR="002C6A33" w:rsidRPr="002C6A33" w:rsidRDefault="002C6A33" w:rsidP="002C6A33">
      <w:pPr>
        <w:spacing w:after="0" w:line="240" w:lineRule="auto"/>
        <w:rPr>
          <w:rFonts w:ascii="Times New Roman" w:eastAsia="Calibri" w:hAnsi="Times New Roman" w:cs="Times New Roman"/>
          <w:sz w:val="24"/>
          <w:szCs w:val="24"/>
        </w:rPr>
      </w:pPr>
      <w:r w:rsidRPr="002C6A33">
        <w:rPr>
          <w:rFonts w:ascii="Times New Roman" w:eastAsia="Calibri" w:hAnsi="Times New Roman" w:cs="Times New Roman"/>
          <w:sz w:val="24"/>
          <w:szCs w:val="24"/>
        </w:rPr>
        <w:t xml:space="preserve">Программа одобрена на заседании кафедры </w:t>
      </w:r>
      <w:r w:rsidR="00857F02">
        <w:rPr>
          <w:rFonts w:ascii="Times New Roman" w:eastAsia="Calibri" w:hAnsi="Times New Roman" w:cs="Times New Roman"/>
          <w:sz w:val="24"/>
          <w:szCs w:val="24"/>
        </w:rPr>
        <w:t>управления и экономики культуры</w:t>
      </w:r>
    </w:p>
    <w:p w14:paraId="18AEC4C9" w14:textId="6E373A09" w:rsidR="002C6A33" w:rsidRPr="002C6A33" w:rsidRDefault="002C6A33" w:rsidP="002C6A33">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C6A33">
        <w:rPr>
          <w:rFonts w:ascii="Times New Roman" w:eastAsia="Calibri" w:hAnsi="Times New Roman" w:cs="Times New Roman"/>
          <w:sz w:val="24"/>
          <w:szCs w:val="24"/>
        </w:rPr>
        <w:t>от 0</w:t>
      </w:r>
      <w:r w:rsidR="00693F8C">
        <w:rPr>
          <w:rFonts w:ascii="Times New Roman" w:eastAsia="Calibri" w:hAnsi="Times New Roman" w:cs="Times New Roman"/>
          <w:sz w:val="24"/>
          <w:szCs w:val="24"/>
        </w:rPr>
        <w:t>2</w:t>
      </w:r>
      <w:r w:rsidRPr="002C6A33">
        <w:rPr>
          <w:rFonts w:ascii="Times New Roman" w:eastAsia="Calibri" w:hAnsi="Times New Roman" w:cs="Times New Roman"/>
          <w:sz w:val="24"/>
          <w:szCs w:val="24"/>
        </w:rPr>
        <w:t xml:space="preserve"> сентября 202</w:t>
      </w:r>
      <w:r w:rsidR="00693F8C">
        <w:rPr>
          <w:rFonts w:ascii="Times New Roman" w:eastAsia="Calibri" w:hAnsi="Times New Roman" w:cs="Times New Roman"/>
          <w:sz w:val="24"/>
          <w:szCs w:val="24"/>
        </w:rPr>
        <w:t>4</w:t>
      </w:r>
      <w:r w:rsidRPr="002C6A33">
        <w:rPr>
          <w:rFonts w:ascii="Times New Roman" w:eastAsia="Calibri" w:hAnsi="Times New Roman" w:cs="Times New Roman"/>
          <w:sz w:val="24"/>
          <w:szCs w:val="24"/>
        </w:rPr>
        <w:t xml:space="preserve"> года, протокол N </w:t>
      </w:r>
      <w:r w:rsidR="00693F8C">
        <w:rPr>
          <w:rFonts w:ascii="Times New Roman" w:eastAsia="Calibri" w:hAnsi="Times New Roman" w:cs="Times New Roman"/>
          <w:sz w:val="24"/>
          <w:szCs w:val="24"/>
        </w:rPr>
        <w:t>1</w:t>
      </w:r>
      <w:r w:rsidRPr="002C6A33">
        <w:rPr>
          <w:rFonts w:ascii="Times New Roman" w:eastAsia="Calibri" w:hAnsi="Times New Roman" w:cs="Times New Roman"/>
          <w:sz w:val="24"/>
          <w:szCs w:val="24"/>
        </w:rPr>
        <w:t>.</w:t>
      </w:r>
    </w:p>
    <w:p w14:paraId="18AEC4CA" w14:textId="77777777" w:rsidR="002C6A33" w:rsidRPr="002C6A33" w:rsidRDefault="002C6A33">
      <w:pPr>
        <w:rPr>
          <w:rFonts w:ascii="Times New Roman" w:hAnsi="Times New Roman" w:cs="Times New Roman"/>
          <w:sz w:val="24"/>
          <w:szCs w:val="24"/>
        </w:rPr>
      </w:pPr>
    </w:p>
    <w:sectPr w:rsidR="002C6A33" w:rsidRPr="002C6A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647D"/>
    <w:multiLevelType w:val="hybridMultilevel"/>
    <w:tmpl w:val="C5B40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F24F21"/>
    <w:multiLevelType w:val="hybridMultilevel"/>
    <w:tmpl w:val="41BC3C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1764A09"/>
    <w:multiLevelType w:val="hybridMultilevel"/>
    <w:tmpl w:val="B4B4F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49EA47C5"/>
    <w:multiLevelType w:val="hybridMultilevel"/>
    <w:tmpl w:val="2448662C"/>
    <w:lvl w:ilvl="0" w:tplc="79D8C4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C893332"/>
    <w:multiLevelType w:val="hybridMultilevel"/>
    <w:tmpl w:val="63FAEE50"/>
    <w:lvl w:ilvl="0" w:tplc="79D8C4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F271EF"/>
    <w:multiLevelType w:val="hybridMultilevel"/>
    <w:tmpl w:val="13308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C962B5"/>
    <w:multiLevelType w:val="hybridMultilevel"/>
    <w:tmpl w:val="1C38EB14"/>
    <w:lvl w:ilvl="0" w:tplc="79D8C498">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 w15:restartNumberingAfterBreak="0">
    <w:nsid w:val="7FCD2652"/>
    <w:multiLevelType w:val="hybridMultilevel"/>
    <w:tmpl w:val="0AEAE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2"/>
  </w:num>
  <w:num w:numId="5">
    <w:abstractNumId w:val="5"/>
  </w:num>
  <w:num w:numId="6">
    <w:abstractNumId w:val="9"/>
  </w:num>
  <w:num w:numId="7">
    <w:abstractNumId w:val="3"/>
  </w:num>
  <w:num w:numId="8">
    <w:abstractNumId w:val="8"/>
  </w:num>
  <w:num w:numId="9">
    <w:abstractNumId w:val="6"/>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A33"/>
    <w:rsid w:val="002C6A33"/>
    <w:rsid w:val="00441D46"/>
    <w:rsid w:val="00693F8C"/>
    <w:rsid w:val="00857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EC37E"/>
  <w15:docId w15:val="{8DD50D0B-0195-4A38-B57F-8D1B65F6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A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6A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rsid w:val="002C6A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brary.ru/" TargetMode="External"/><Relationship Id="rId13" Type="http://schemas.openxmlformats.org/officeDocument/2006/relationships/hyperlink" Target="http://www.consultant.ru/" TargetMode="External"/><Relationship Id="rId18" Type="http://schemas.openxmlformats.org/officeDocument/2006/relationships/hyperlink" Target="https://elibrary.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onsultant.ru/" TargetMode="External"/><Relationship Id="rId12" Type="http://schemas.openxmlformats.org/officeDocument/2006/relationships/hyperlink" Target="https://elibrary.ru/" TargetMode="External"/><Relationship Id="rId17" Type="http://schemas.openxmlformats.org/officeDocument/2006/relationships/hyperlink" Target="http://www.consultant.ru/" TargetMode="External"/><Relationship Id="rId2" Type="http://schemas.openxmlformats.org/officeDocument/2006/relationships/styles" Target="styles.xml"/><Relationship Id="rId16" Type="http://schemas.openxmlformats.org/officeDocument/2006/relationships/hyperlink" Target="https://elibrary.ru/" TargetMode="External"/><Relationship Id="rId20" Type="http://schemas.openxmlformats.org/officeDocument/2006/relationships/hyperlink" Target="https://elibrary.ru/" TargetMode="External"/><Relationship Id="rId1" Type="http://schemas.openxmlformats.org/officeDocument/2006/relationships/numbering" Target="numbering.xml"/><Relationship Id="rId6" Type="http://schemas.openxmlformats.org/officeDocument/2006/relationships/hyperlink" Target="https://elibrary.ru/" TargetMode="External"/><Relationship Id="rId11" Type="http://schemas.openxmlformats.org/officeDocument/2006/relationships/hyperlink" Target="http://www.consultant.ru/" TargetMode="External"/><Relationship Id="rId5" Type="http://schemas.openxmlformats.org/officeDocument/2006/relationships/hyperlink" Target="http://www.consultant.ru/" TargetMode="External"/><Relationship Id="rId15" Type="http://schemas.openxmlformats.org/officeDocument/2006/relationships/hyperlink" Target="http://www.consultant.ru/" TargetMode="External"/><Relationship Id="rId10" Type="http://schemas.openxmlformats.org/officeDocument/2006/relationships/hyperlink" Target="https://elibrary.ru/" TargetMode="External"/><Relationship Id="rId19"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https://elibrary.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3706</Words>
  <Characters>21130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2022-02-27T23:23:00Z</dcterms:created>
  <dcterms:modified xsi:type="dcterms:W3CDTF">2024-10-04T08:35:00Z</dcterms:modified>
</cp:coreProperties>
</file>